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D4648" w14:textId="77777777" w:rsidR="00F87C63" w:rsidRDefault="00F87C63"/>
    <w:p w14:paraId="306E18E4" w14:textId="77777777" w:rsidR="00F87C63" w:rsidRDefault="00F87C63"/>
    <w:p w14:paraId="0ABDA96A" w14:textId="77777777" w:rsidR="00F87C63" w:rsidRDefault="0096072B">
      <w:pPr>
        <w:spacing w:after="360"/>
      </w:pPr>
      <w:r>
        <w:rPr>
          <w:rFonts w:eastAsia="Noto Sans"/>
          <w:b/>
          <w:color w:val="B08D2F"/>
          <w:sz w:val="22"/>
        </w:rPr>
        <w:t>ALPHA PHI ALPHA FRATERNITY, INC.</w:t>
      </w:r>
    </w:p>
    <w:p w14:paraId="2918FF08" w14:textId="5882B0C8" w:rsidR="00F87C63" w:rsidRDefault="0096072B">
      <w:pPr>
        <w:spacing w:after="100"/>
      </w:pPr>
      <w:r>
        <w:rPr>
          <w:rFonts w:ascii="Noto Serif" w:eastAsia="Noto Serif" w:hAnsi="Noto Serif"/>
          <w:b/>
          <w:color w:val="111111"/>
          <w:sz w:val="58"/>
        </w:rPr>
        <w:t>Brother Matthew</w:t>
      </w:r>
      <w:r>
        <w:rPr>
          <w:rFonts w:ascii="Noto Serif" w:eastAsia="Noto Serif" w:hAnsi="Noto Serif"/>
          <w:b/>
          <w:color w:val="111111"/>
          <w:sz w:val="58"/>
        </w:rPr>
        <w:t xml:space="preserve"> Coats</w:t>
      </w:r>
    </w:p>
    <w:p w14:paraId="3EFCA03C" w14:textId="6A08BCF5" w:rsidR="00F87C63" w:rsidRDefault="003C6738">
      <w:pPr>
        <w:spacing w:after="160"/>
      </w:pPr>
      <w:r>
        <w:rPr>
          <w:rFonts w:ascii="Noto Serif" w:eastAsia="Noto Serif" w:hAnsi="Noto Serif"/>
          <w:b/>
          <w:color w:val="B08D2F"/>
          <w:sz w:val="46"/>
        </w:rPr>
        <w:t xml:space="preserve">TZL </w:t>
      </w:r>
      <w:r w:rsidR="0096072B">
        <w:rPr>
          <w:rFonts w:ascii="Noto Serif" w:eastAsia="Noto Serif" w:hAnsi="Noto Serif"/>
          <w:b/>
          <w:color w:val="B08D2F"/>
          <w:sz w:val="46"/>
        </w:rPr>
        <w:t xml:space="preserve">Outstanding </w:t>
      </w:r>
      <w:r w:rsidR="0096072B">
        <w:rPr>
          <w:rFonts w:ascii="Noto Serif" w:eastAsia="Noto Serif" w:hAnsi="Noto Serif"/>
          <w:b/>
          <w:color w:val="B08D2F"/>
          <w:sz w:val="46"/>
        </w:rPr>
        <w:t>Brother of the Year</w:t>
      </w:r>
    </w:p>
    <w:p w14:paraId="7C9BFED3" w14:textId="77777777" w:rsidR="00F87C63" w:rsidRDefault="0096072B">
      <w:pPr>
        <w:pBdr>
          <w:bottom w:val="single" w:sz="22" w:space="6" w:color="B08D2F"/>
        </w:pBdr>
        <w:spacing w:after="400"/>
      </w:pPr>
      <w:r>
        <w:rPr>
          <w:rFonts w:eastAsia="Noto Sans"/>
          <w:b/>
          <w:color w:val="30343B"/>
          <w:sz w:val="22"/>
        </w:rPr>
        <w:t>Competition Portfolio  |  November 2026</w:t>
      </w:r>
    </w:p>
    <w:p w14:paraId="078BED7A" w14:textId="77777777" w:rsidR="00F87C63" w:rsidRDefault="0096072B">
      <w:pPr>
        <w:spacing w:before="520" w:after="160"/>
      </w:pPr>
      <w:r>
        <w:rPr>
          <w:rFonts w:eastAsia="Noto Sans"/>
          <w:b/>
          <w:color w:val="6B7280"/>
          <w:sz w:val="20"/>
        </w:rPr>
        <w:t>2025–2026 PROFESSIONAL ACCOMPLISHMENTS &amp; COMMUNITY LEADERSHIP SUMMARY</w:t>
      </w:r>
    </w:p>
    <w:p w14:paraId="1E220883" w14:textId="77777777" w:rsidR="00F87C63" w:rsidRDefault="0096072B">
      <w:pPr>
        <w:spacing w:before="760" w:after="80"/>
      </w:pPr>
      <w:r>
        <w:rPr>
          <w:rFonts w:ascii="Noto Serif" w:eastAsia="Noto Serif" w:hAnsi="Noto Serif"/>
          <w:b/>
          <w:color w:val="111111"/>
          <w:sz w:val="40"/>
        </w:rPr>
        <w:t>Building Leaders.</w:t>
      </w:r>
    </w:p>
    <w:p w14:paraId="1AAD3CFE" w14:textId="77777777" w:rsidR="00F87C63" w:rsidRDefault="0096072B">
      <w:pPr>
        <w:spacing w:after="80"/>
      </w:pPr>
      <w:r>
        <w:rPr>
          <w:rFonts w:ascii="Noto Serif" w:eastAsia="Noto Serif" w:hAnsi="Noto Serif"/>
          <w:b/>
          <w:color w:val="111111"/>
          <w:sz w:val="40"/>
        </w:rPr>
        <w:t>Strengthening Families.</w:t>
      </w:r>
    </w:p>
    <w:p w14:paraId="0309A6FB" w14:textId="77777777" w:rsidR="00F87C63" w:rsidRDefault="0096072B">
      <w:pPr>
        <w:spacing w:after="160"/>
      </w:pPr>
      <w:r>
        <w:rPr>
          <w:rFonts w:ascii="Noto Serif" w:eastAsia="Noto Serif" w:hAnsi="Noto Serif"/>
          <w:b/>
          <w:color w:val="B08D2F"/>
          <w:sz w:val="40"/>
        </w:rPr>
        <w:t>Empowering Communities.</w:t>
      </w:r>
    </w:p>
    <w:p w14:paraId="2457A255" w14:textId="77777777" w:rsidR="00F87C63" w:rsidRDefault="0096072B">
      <w:pPr>
        <w:spacing w:before="1400" w:after="0"/>
      </w:pPr>
      <w:r>
        <w:rPr>
          <w:rFonts w:eastAsia="Noto Sans"/>
          <w:b/>
          <w:color w:val="30343B"/>
        </w:rPr>
        <w:t>Theta Zeta Lambda Chapter  |  Ann Arbor and Ypsilanti, Michigan</w:t>
      </w:r>
    </w:p>
    <w:p w14:paraId="50FB64BB" w14:textId="77777777" w:rsidR="00F87C63" w:rsidRDefault="0096072B">
      <w:r>
        <w:br w:type="page"/>
      </w:r>
    </w:p>
    <w:p w14:paraId="57544036" w14:textId="77777777" w:rsidR="00F87C63" w:rsidRDefault="0096072B">
      <w:r>
        <w:rPr>
          <w:rFonts w:eastAsia="Noto Sans"/>
          <w:b/>
          <w:color w:val="B08D2F"/>
          <w:sz w:val="20"/>
        </w:rPr>
        <w:lastRenderedPageBreak/>
        <w:t>COMPETITION PORTFOLIO</w:t>
      </w:r>
    </w:p>
    <w:p w14:paraId="56302F22" w14:textId="77777777" w:rsidR="00F87C63" w:rsidRDefault="0096072B">
      <w:pPr>
        <w:pStyle w:val="Heading1"/>
        <w:pBdr>
          <w:bottom w:val="single" w:sz="18" w:space="4" w:color="B08D2F"/>
        </w:pBdr>
        <w:spacing w:before="0" w:after="200"/>
      </w:pPr>
      <w:r>
        <w:rPr>
          <w:rFonts w:ascii="Noto Serif" w:eastAsia="Noto Serif" w:hAnsi="Noto Serif"/>
          <w:color w:val="111111"/>
          <w:sz w:val="50"/>
        </w:rPr>
        <w:t>Executive Leadership Profile</w:t>
      </w:r>
    </w:p>
    <w:p w14:paraId="118D0B30" w14:textId="77777777" w:rsidR="00F87C63" w:rsidRDefault="0096072B">
      <w:pPr>
        <w:spacing w:before="40" w:after="280"/>
      </w:pPr>
      <w:r>
        <w:rPr>
          <w:rFonts w:eastAsia="Noto Sans"/>
          <w:i/>
          <w:color w:val="6B7280"/>
          <w:sz w:val="21"/>
        </w:rPr>
        <w:t>A record of program growth, community impact, organizational development, and sustainable service.</w:t>
      </w:r>
    </w:p>
    <w:tbl>
      <w:tblPr>
        <w:tblW w:w="0" w:type="auto"/>
        <w:jc w:val="center"/>
        <w:tblLayout w:type="fixed"/>
        <w:tblLook w:val="04A0" w:firstRow="1" w:lastRow="0" w:firstColumn="1" w:lastColumn="0" w:noHBand="0" w:noVBand="1"/>
      </w:tblPr>
      <w:tblGrid>
        <w:gridCol w:w="10166"/>
      </w:tblGrid>
      <w:tr w:rsidR="00F87C63" w14:paraId="7538ADDA" w14:textId="77777777">
        <w:trPr>
          <w:cantSplit/>
          <w:jc w:val="center"/>
        </w:trPr>
        <w:tc>
          <w:tcPr>
            <w:tcW w:w="10166" w:type="dxa"/>
            <w:tcBorders>
              <w:top w:val="single" w:sz="10" w:space="0" w:color="B08D2F"/>
              <w:left w:val="single" w:sz="10" w:space="0" w:color="B08D2F"/>
              <w:bottom w:val="single" w:sz="10" w:space="0" w:color="B08D2F"/>
              <w:right w:val="single" w:sz="10" w:space="0" w:color="B08D2F"/>
            </w:tcBorders>
            <w:shd w:val="clear" w:color="auto" w:fill="F4EBD1"/>
          </w:tcPr>
          <w:p w14:paraId="6AF2F020" w14:textId="77777777" w:rsidR="00F87C63" w:rsidRDefault="0096072B">
            <w:pPr>
              <w:spacing w:after="60"/>
            </w:pPr>
            <w:r>
              <w:rPr>
                <w:rFonts w:eastAsia="Noto Sans"/>
                <w:b/>
                <w:color w:val="B08D2F"/>
              </w:rPr>
              <w:t>LEADERSHIP THEME</w:t>
            </w:r>
          </w:p>
          <w:p w14:paraId="04F2E49A" w14:textId="77777777" w:rsidR="00F87C63" w:rsidRDefault="0096072B">
            <w:pPr>
              <w:spacing w:after="0"/>
            </w:pPr>
            <w:r>
              <w:rPr>
                <w:rFonts w:ascii="Noto Serif" w:eastAsia="Noto Serif" w:hAnsi="Noto Serif"/>
                <w:i/>
                <w:color w:val="111111"/>
                <w:sz w:val="22"/>
              </w:rPr>
              <w:t>Building Leaders. Strengthening Families. Empowering Communities.</w:t>
            </w:r>
          </w:p>
        </w:tc>
      </w:tr>
    </w:tbl>
    <w:p w14:paraId="1A727018" w14:textId="77777777" w:rsidR="00F87C63" w:rsidRDefault="00F87C63">
      <w:pPr>
        <w:spacing w:after="20"/>
      </w:pPr>
    </w:p>
    <w:p w14:paraId="334311C6" w14:textId="77777777" w:rsidR="00F87C63" w:rsidRDefault="0096072B">
      <w:pPr>
        <w:spacing w:after="140"/>
      </w:pPr>
      <w:r>
        <w:rPr>
          <w:rFonts w:eastAsia="Noto Sans"/>
          <w:color w:val="30343B"/>
        </w:rPr>
        <w:t>During the 2025–2026 program year, Brother Matthew M.M.W. Coats combined direct service with institution building. His leadership expanded youth mentoring, strengthened family support, advanced civic education, developed regional literacy partnerships, secured new resources, modernized public communications, and created governance systems designed to endure beyond a single year of service.</w:t>
      </w:r>
    </w:p>
    <w:p w14:paraId="2F0DB697" w14:textId="77777777" w:rsidR="00F87C63" w:rsidRDefault="0096072B">
      <w:pPr>
        <w:spacing w:after="140"/>
      </w:pPr>
      <w:r>
        <w:rPr>
          <w:rFonts w:eastAsia="Noto Sans"/>
          <w:color w:val="30343B"/>
        </w:rPr>
        <w:t>His work reflects a consistent leadership model: identify a community need, organize people and resources around a practical response, measure the result, and build the structure necessary for long-term sustainability. Rather than limiting his service to individual events, he created connected systems that increased the capacity of Theta Zeta Lambda Chapter and its community programs.</w:t>
      </w:r>
    </w:p>
    <w:p w14:paraId="3C229AA5" w14:textId="77777777" w:rsidR="00F87C63" w:rsidRDefault="0096072B">
      <w:pPr>
        <w:pStyle w:val="Heading3"/>
        <w:spacing w:before="160" w:after="80"/>
      </w:pPr>
      <w:r>
        <w:rPr>
          <w:rFonts w:ascii="Noto Serif" w:eastAsia="Noto Serif" w:hAnsi="Noto Serif"/>
          <w:color w:val="30343B"/>
          <w:sz w:val="23"/>
        </w:rPr>
        <w:t>Impact at a Glance</w:t>
      </w:r>
    </w:p>
    <w:tbl>
      <w:tblPr>
        <w:tblW w:w="0" w:type="auto"/>
        <w:jc w:val="center"/>
        <w:tblLayout w:type="fixed"/>
        <w:tblLook w:val="04A0" w:firstRow="1" w:lastRow="0" w:firstColumn="1" w:lastColumn="0" w:noHBand="0" w:noVBand="1"/>
      </w:tblPr>
      <w:tblGrid>
        <w:gridCol w:w="4824"/>
        <w:gridCol w:w="4824"/>
      </w:tblGrid>
      <w:tr w:rsidR="00F87C63" w14:paraId="46E4D55C" w14:textId="77777777">
        <w:trPr>
          <w:cantSplit/>
          <w:jc w:val="center"/>
        </w:trPr>
        <w:tc>
          <w:tcPr>
            <w:tcW w:w="4824" w:type="dxa"/>
            <w:tcBorders>
              <w:top w:val="single" w:sz="5" w:space="0" w:color="D6D8DC"/>
              <w:left w:val="single" w:sz="5" w:space="0" w:color="D6D8DC"/>
              <w:bottom w:val="single" w:sz="5" w:space="0" w:color="D6D8DC"/>
              <w:right w:val="single" w:sz="5" w:space="0" w:color="D6D8DC"/>
            </w:tcBorders>
            <w:shd w:val="clear" w:color="auto" w:fill="F3F4F6"/>
            <w:vAlign w:val="center"/>
          </w:tcPr>
          <w:p w14:paraId="169372FA" w14:textId="77777777" w:rsidR="00F87C63" w:rsidRDefault="0096072B">
            <w:pPr>
              <w:spacing w:after="20"/>
              <w:jc w:val="center"/>
            </w:pPr>
            <w:r>
              <w:rPr>
                <w:rFonts w:ascii="Noto Serif" w:eastAsia="Noto Serif" w:hAnsi="Noto Serif"/>
                <w:b/>
                <w:color w:val="B08D2F"/>
                <w:sz w:val="36"/>
              </w:rPr>
              <w:t>$27,800+</w:t>
            </w:r>
          </w:p>
          <w:p w14:paraId="31AE9BCA" w14:textId="77777777" w:rsidR="00F87C63" w:rsidRDefault="0096072B">
            <w:pPr>
              <w:spacing w:after="0"/>
              <w:jc w:val="center"/>
            </w:pPr>
            <w:r>
              <w:rPr>
                <w:rFonts w:eastAsia="Noto Sans"/>
                <w:b/>
                <w:color w:val="30343B"/>
                <w:sz w:val="15"/>
              </w:rPr>
              <w:t>RAISED FOR YOUTH, FAMILIES, AND COMMUNITY PROGRAMS</w:t>
            </w:r>
          </w:p>
        </w:tc>
        <w:tc>
          <w:tcPr>
            <w:tcW w:w="4824" w:type="dxa"/>
            <w:tcBorders>
              <w:top w:val="single" w:sz="5" w:space="0" w:color="D6D8DC"/>
              <w:left w:val="single" w:sz="5" w:space="0" w:color="D6D8DC"/>
              <w:bottom w:val="single" w:sz="5" w:space="0" w:color="D6D8DC"/>
              <w:right w:val="single" w:sz="5" w:space="0" w:color="D6D8DC"/>
            </w:tcBorders>
            <w:shd w:val="clear" w:color="auto" w:fill="FFFFFF"/>
            <w:vAlign w:val="center"/>
          </w:tcPr>
          <w:p w14:paraId="129B6C5A" w14:textId="77777777" w:rsidR="00F87C63" w:rsidRDefault="0096072B">
            <w:pPr>
              <w:spacing w:after="20"/>
              <w:jc w:val="center"/>
            </w:pPr>
            <w:r>
              <w:rPr>
                <w:rFonts w:ascii="Noto Serif" w:eastAsia="Noto Serif" w:hAnsi="Noto Serif"/>
                <w:b/>
                <w:color w:val="B08D2F"/>
                <w:sz w:val="36"/>
              </w:rPr>
              <w:t>337+</w:t>
            </w:r>
          </w:p>
          <w:p w14:paraId="6F98759C" w14:textId="77777777" w:rsidR="00F87C63" w:rsidRDefault="0096072B">
            <w:pPr>
              <w:spacing w:after="0"/>
              <w:jc w:val="center"/>
            </w:pPr>
            <w:r>
              <w:rPr>
                <w:rFonts w:eastAsia="Noto Sans"/>
                <w:b/>
                <w:color w:val="30343B"/>
                <w:sz w:val="15"/>
              </w:rPr>
              <w:t>FAMILIES DIRECTLY IMPACTED</w:t>
            </w:r>
          </w:p>
        </w:tc>
      </w:tr>
      <w:tr w:rsidR="00F87C63" w14:paraId="40AECBE0" w14:textId="77777777">
        <w:trPr>
          <w:cantSplit/>
          <w:jc w:val="center"/>
        </w:trPr>
        <w:tc>
          <w:tcPr>
            <w:tcW w:w="4824" w:type="dxa"/>
            <w:tcBorders>
              <w:top w:val="single" w:sz="5" w:space="0" w:color="D6D8DC"/>
              <w:left w:val="single" w:sz="5" w:space="0" w:color="D6D8DC"/>
              <w:bottom w:val="single" w:sz="5" w:space="0" w:color="D6D8DC"/>
              <w:right w:val="single" w:sz="5" w:space="0" w:color="D6D8DC"/>
            </w:tcBorders>
            <w:shd w:val="clear" w:color="auto" w:fill="FFFFFF"/>
            <w:vAlign w:val="center"/>
          </w:tcPr>
          <w:p w14:paraId="53DA15A5" w14:textId="77777777" w:rsidR="00F87C63" w:rsidRDefault="0096072B">
            <w:pPr>
              <w:spacing w:after="20"/>
              <w:jc w:val="center"/>
            </w:pPr>
            <w:r>
              <w:rPr>
                <w:rFonts w:ascii="Noto Serif" w:eastAsia="Noto Serif" w:hAnsi="Noto Serif"/>
                <w:b/>
                <w:color w:val="B08D2F"/>
                <w:sz w:val="36"/>
              </w:rPr>
              <w:t>36 / 32</w:t>
            </w:r>
          </w:p>
          <w:p w14:paraId="707D3201" w14:textId="77777777" w:rsidR="00F87C63" w:rsidRDefault="0096072B">
            <w:pPr>
              <w:spacing w:after="0"/>
              <w:jc w:val="center"/>
            </w:pPr>
            <w:r>
              <w:rPr>
                <w:rFonts w:eastAsia="Noto Sans"/>
                <w:b/>
                <w:color w:val="30343B"/>
                <w:sz w:val="15"/>
              </w:rPr>
              <w:t>ESQUIRES REGISTERED / ACTIVE</w:t>
            </w:r>
          </w:p>
        </w:tc>
        <w:tc>
          <w:tcPr>
            <w:tcW w:w="4824" w:type="dxa"/>
            <w:tcBorders>
              <w:top w:val="single" w:sz="5" w:space="0" w:color="D6D8DC"/>
              <w:left w:val="single" w:sz="5" w:space="0" w:color="D6D8DC"/>
              <w:bottom w:val="single" w:sz="5" w:space="0" w:color="D6D8DC"/>
              <w:right w:val="single" w:sz="5" w:space="0" w:color="D6D8DC"/>
            </w:tcBorders>
            <w:shd w:val="clear" w:color="auto" w:fill="F3F4F6"/>
            <w:vAlign w:val="center"/>
          </w:tcPr>
          <w:p w14:paraId="0DF4531E" w14:textId="77777777" w:rsidR="00F87C63" w:rsidRDefault="0096072B">
            <w:pPr>
              <w:spacing w:after="20"/>
              <w:jc w:val="center"/>
            </w:pPr>
            <w:r>
              <w:rPr>
                <w:rFonts w:ascii="Noto Serif" w:eastAsia="Noto Serif" w:hAnsi="Noto Serif"/>
                <w:b/>
                <w:color w:val="B08D2F"/>
                <w:sz w:val="36"/>
              </w:rPr>
              <w:t>96%</w:t>
            </w:r>
          </w:p>
          <w:p w14:paraId="71255806" w14:textId="77777777" w:rsidR="00F87C63" w:rsidRDefault="0096072B">
            <w:pPr>
              <w:spacing w:after="0"/>
              <w:jc w:val="center"/>
            </w:pPr>
            <w:r>
              <w:rPr>
                <w:rFonts w:eastAsia="Noto Sans"/>
                <w:b/>
                <w:color w:val="30343B"/>
                <w:sz w:val="15"/>
              </w:rPr>
              <w:t>ELIGIBLE ESQUIRE RETENTION</w:t>
            </w:r>
          </w:p>
        </w:tc>
      </w:tr>
      <w:tr w:rsidR="00F87C63" w14:paraId="58813FD7" w14:textId="77777777">
        <w:trPr>
          <w:cantSplit/>
          <w:jc w:val="center"/>
        </w:trPr>
        <w:tc>
          <w:tcPr>
            <w:tcW w:w="4824" w:type="dxa"/>
            <w:tcBorders>
              <w:top w:val="single" w:sz="5" w:space="0" w:color="D6D8DC"/>
              <w:left w:val="single" w:sz="5" w:space="0" w:color="D6D8DC"/>
              <w:bottom w:val="single" w:sz="5" w:space="0" w:color="D6D8DC"/>
              <w:right w:val="single" w:sz="5" w:space="0" w:color="D6D8DC"/>
            </w:tcBorders>
            <w:shd w:val="clear" w:color="auto" w:fill="F3F4F6"/>
            <w:vAlign w:val="center"/>
          </w:tcPr>
          <w:p w14:paraId="0CD02738" w14:textId="77777777" w:rsidR="00F87C63" w:rsidRDefault="0096072B">
            <w:pPr>
              <w:spacing w:after="20"/>
              <w:jc w:val="center"/>
            </w:pPr>
            <w:r>
              <w:rPr>
                <w:rFonts w:ascii="Noto Serif" w:eastAsia="Noto Serif" w:hAnsi="Noto Serif"/>
                <w:b/>
                <w:color w:val="B08D2F"/>
                <w:sz w:val="36"/>
              </w:rPr>
              <w:t>35 / 24</w:t>
            </w:r>
          </w:p>
          <w:p w14:paraId="287D56D4" w14:textId="77777777" w:rsidR="00F87C63" w:rsidRDefault="0096072B">
            <w:pPr>
              <w:spacing w:after="0"/>
              <w:jc w:val="center"/>
            </w:pPr>
            <w:r>
              <w:rPr>
                <w:rFonts w:eastAsia="Noto Sans"/>
                <w:b/>
                <w:color w:val="30343B"/>
                <w:sz w:val="15"/>
              </w:rPr>
              <w:t>MENTORS TRAINED / ACTIVE ONE-TO-ONE MATCHES</w:t>
            </w:r>
          </w:p>
        </w:tc>
        <w:tc>
          <w:tcPr>
            <w:tcW w:w="4824" w:type="dxa"/>
            <w:tcBorders>
              <w:top w:val="single" w:sz="5" w:space="0" w:color="D6D8DC"/>
              <w:left w:val="single" w:sz="5" w:space="0" w:color="D6D8DC"/>
              <w:bottom w:val="single" w:sz="5" w:space="0" w:color="D6D8DC"/>
              <w:right w:val="single" w:sz="5" w:space="0" w:color="D6D8DC"/>
            </w:tcBorders>
            <w:shd w:val="clear" w:color="auto" w:fill="FFFFFF"/>
            <w:vAlign w:val="center"/>
          </w:tcPr>
          <w:p w14:paraId="6B78C16E" w14:textId="77777777" w:rsidR="00F87C63" w:rsidRDefault="0096072B">
            <w:pPr>
              <w:spacing w:after="20"/>
              <w:jc w:val="center"/>
            </w:pPr>
            <w:r>
              <w:rPr>
                <w:rFonts w:ascii="Noto Serif" w:eastAsia="Noto Serif" w:hAnsi="Noto Serif"/>
                <w:b/>
                <w:color w:val="B08D2F"/>
                <w:sz w:val="36"/>
              </w:rPr>
              <w:t>137,000</w:t>
            </w:r>
          </w:p>
          <w:p w14:paraId="12A17E91" w14:textId="77777777" w:rsidR="00F87C63" w:rsidRDefault="0096072B">
            <w:pPr>
              <w:spacing w:after="0"/>
              <w:jc w:val="center"/>
            </w:pPr>
            <w:r>
              <w:rPr>
                <w:rFonts w:eastAsia="Noto Sans"/>
                <w:b/>
                <w:color w:val="30343B"/>
                <w:sz w:val="15"/>
              </w:rPr>
              <w:t>MEALS PACKED IN A HUNGER-RELIEF SERVICE SESSION</w:t>
            </w:r>
          </w:p>
        </w:tc>
      </w:tr>
      <w:tr w:rsidR="00F87C63" w14:paraId="155F1069" w14:textId="77777777">
        <w:trPr>
          <w:cantSplit/>
          <w:jc w:val="center"/>
        </w:trPr>
        <w:tc>
          <w:tcPr>
            <w:tcW w:w="4824" w:type="dxa"/>
            <w:tcBorders>
              <w:top w:val="single" w:sz="5" w:space="0" w:color="D6D8DC"/>
              <w:left w:val="single" w:sz="5" w:space="0" w:color="D6D8DC"/>
              <w:bottom w:val="single" w:sz="5" w:space="0" w:color="D6D8DC"/>
              <w:right w:val="single" w:sz="5" w:space="0" w:color="D6D8DC"/>
            </w:tcBorders>
            <w:shd w:val="clear" w:color="auto" w:fill="FFFFFF"/>
            <w:vAlign w:val="center"/>
          </w:tcPr>
          <w:p w14:paraId="717AF9AA" w14:textId="77777777" w:rsidR="00F87C63" w:rsidRDefault="0096072B">
            <w:pPr>
              <w:spacing w:after="20"/>
              <w:jc w:val="center"/>
            </w:pPr>
            <w:r>
              <w:rPr>
                <w:rFonts w:ascii="Noto Serif" w:eastAsia="Noto Serif" w:hAnsi="Noto Serif"/>
                <w:b/>
                <w:color w:val="B08D2F"/>
                <w:sz w:val="36"/>
              </w:rPr>
              <w:t>1,003 lb.</w:t>
            </w:r>
          </w:p>
          <w:p w14:paraId="15C8D171" w14:textId="77777777" w:rsidR="00F87C63" w:rsidRDefault="0096072B">
            <w:pPr>
              <w:spacing w:after="0"/>
              <w:jc w:val="center"/>
            </w:pPr>
            <w:r>
              <w:rPr>
                <w:rFonts w:eastAsia="Noto Sans"/>
                <w:b/>
                <w:color w:val="30343B"/>
                <w:sz w:val="15"/>
              </w:rPr>
              <w:t>FOOD SORTED THROUGH FOOD GATHERERS</w:t>
            </w:r>
          </w:p>
        </w:tc>
        <w:tc>
          <w:tcPr>
            <w:tcW w:w="4824" w:type="dxa"/>
            <w:tcBorders>
              <w:top w:val="single" w:sz="5" w:space="0" w:color="D6D8DC"/>
              <w:left w:val="single" w:sz="5" w:space="0" w:color="D6D8DC"/>
              <w:bottom w:val="single" w:sz="5" w:space="0" w:color="D6D8DC"/>
              <w:right w:val="single" w:sz="5" w:space="0" w:color="D6D8DC"/>
            </w:tcBorders>
            <w:shd w:val="clear" w:color="auto" w:fill="F3F4F6"/>
            <w:vAlign w:val="center"/>
          </w:tcPr>
          <w:p w14:paraId="54179811" w14:textId="77777777" w:rsidR="00F87C63" w:rsidRDefault="0096072B">
            <w:pPr>
              <w:spacing w:after="20"/>
              <w:jc w:val="center"/>
            </w:pPr>
            <w:r>
              <w:rPr>
                <w:rFonts w:ascii="Noto Serif" w:eastAsia="Noto Serif" w:hAnsi="Noto Serif"/>
                <w:b/>
                <w:color w:val="B08D2F"/>
                <w:sz w:val="36"/>
              </w:rPr>
              <w:t>10</w:t>
            </w:r>
          </w:p>
          <w:p w14:paraId="2831B0F9" w14:textId="77777777" w:rsidR="00F87C63" w:rsidRDefault="0096072B">
            <w:pPr>
              <w:spacing w:after="0"/>
              <w:jc w:val="center"/>
            </w:pPr>
            <w:r>
              <w:rPr>
                <w:rFonts w:eastAsia="Noto Sans"/>
                <w:b/>
                <w:color w:val="30343B"/>
                <w:sz w:val="15"/>
              </w:rPr>
              <w:t>MEMBERS ON THE NEW NONPROFIT BOARD</w:t>
            </w:r>
          </w:p>
        </w:tc>
      </w:tr>
    </w:tbl>
    <w:p w14:paraId="7B053859" w14:textId="77777777" w:rsidR="00F87C63" w:rsidRDefault="00F87C63">
      <w:pPr>
        <w:spacing w:after="40"/>
      </w:pPr>
    </w:p>
    <w:p w14:paraId="124FB4FB" w14:textId="77777777" w:rsidR="00F87C63" w:rsidRDefault="0096072B">
      <w:pPr>
        <w:pStyle w:val="Heading3"/>
        <w:spacing w:before="160" w:after="80"/>
      </w:pPr>
      <w:r>
        <w:rPr>
          <w:rFonts w:ascii="Noto Serif" w:eastAsia="Noto Serif" w:hAnsi="Noto Serif"/>
          <w:color w:val="30343B"/>
          <w:sz w:val="23"/>
        </w:rPr>
        <w:t>Leadership Distinction</w:t>
      </w:r>
    </w:p>
    <w:p w14:paraId="16DEC466" w14:textId="77777777" w:rsidR="00F87C63" w:rsidRDefault="0096072B">
      <w:pPr>
        <w:spacing w:after="140"/>
      </w:pPr>
      <w:r>
        <w:rPr>
          <w:rFonts w:eastAsia="Noto Sans"/>
          <w:color w:val="30343B"/>
        </w:rPr>
        <w:t>Brother Coats distinguished himself by simultaneously leading established programs, launching new initiatives, building nonprofit infrastructure, expanding strategic partnerships, and creating a unified community-impact platform. The result was not only greater service in the present, but stronger systems for future leaders to sustain and expand.</w:t>
      </w:r>
    </w:p>
    <w:p w14:paraId="7B212DE8" w14:textId="77777777" w:rsidR="00F87C63" w:rsidRDefault="0096072B">
      <w:r>
        <w:br w:type="page"/>
      </w:r>
    </w:p>
    <w:p w14:paraId="42EB079B" w14:textId="77777777" w:rsidR="00F87C63" w:rsidRDefault="0096072B">
      <w:r>
        <w:rPr>
          <w:rFonts w:eastAsia="Noto Sans"/>
          <w:b/>
          <w:color w:val="B08D2F"/>
          <w:sz w:val="20"/>
        </w:rPr>
        <w:lastRenderedPageBreak/>
        <w:t>EXECUTIVE LEADERSHIP &amp; ORGANIZATIONAL DEVELOPMENT</w:t>
      </w:r>
    </w:p>
    <w:p w14:paraId="4D8F958E" w14:textId="77777777" w:rsidR="00F87C63" w:rsidRDefault="0096072B">
      <w:pPr>
        <w:pStyle w:val="Heading1"/>
        <w:pBdr>
          <w:bottom w:val="single" w:sz="18" w:space="4" w:color="B08D2F"/>
        </w:pBdr>
        <w:spacing w:before="0" w:after="200"/>
      </w:pPr>
      <w:r>
        <w:rPr>
          <w:rFonts w:ascii="Noto Serif" w:eastAsia="Noto Serif" w:hAnsi="Noto Serif"/>
          <w:color w:val="111111"/>
          <w:sz w:val="50"/>
        </w:rPr>
        <w:t>Building Sustainable Impact</w:t>
      </w:r>
    </w:p>
    <w:p w14:paraId="18695708" w14:textId="77777777" w:rsidR="00F87C63" w:rsidRDefault="0096072B">
      <w:pPr>
        <w:spacing w:before="40" w:after="280"/>
      </w:pPr>
      <w:r>
        <w:rPr>
          <w:rFonts w:eastAsia="Noto Sans"/>
          <w:i/>
          <w:color w:val="6B7280"/>
          <w:sz w:val="21"/>
        </w:rPr>
        <w:t>Founding and activating the TZL Community &amp; Education Initiative.</w:t>
      </w:r>
    </w:p>
    <w:p w14:paraId="1C3C9DB5" w14:textId="77777777" w:rsidR="00F87C63" w:rsidRDefault="0096072B">
      <w:pPr>
        <w:spacing w:after="140"/>
      </w:pPr>
      <w:r>
        <w:rPr>
          <w:rFonts w:eastAsia="Noto Sans"/>
          <w:color w:val="30343B"/>
        </w:rPr>
        <w:t>Brother Coats led the creation and launch of the TZL Community &amp; Education Initiative (CEI), a nonprofit umbrella organization supporting youth development, family assistance, civic engagement, and community service. He was appointed founding President and guided the organization from concept to operational readiness.</w:t>
      </w:r>
    </w:p>
    <w:p w14:paraId="5C7AED63"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01  </w:t>
      </w:r>
      <w:r>
        <w:rPr>
          <w:rFonts w:ascii="Noto Sans" w:eastAsia="Noto Sans" w:hAnsi="Noto Sans"/>
          <w:color w:val="111111"/>
          <w:sz w:val="27"/>
        </w:rPr>
        <w:t>BOARD FORMATION AND GOVERNANCE</w:t>
      </w:r>
    </w:p>
    <w:p w14:paraId="72F1D77D" w14:textId="77777777" w:rsidR="00F87C63" w:rsidRDefault="0096072B">
      <w:pPr>
        <w:spacing w:after="140"/>
      </w:pPr>
      <w:r>
        <w:rPr>
          <w:rFonts w:eastAsia="Noto Sans"/>
          <w:color w:val="30343B"/>
        </w:rPr>
        <w:t>He recruited and developed a 10-member Board of Directors and established the framework required for responsible nonprofit leadership. The governance system included the following integrated components:</w:t>
      </w:r>
    </w:p>
    <w:tbl>
      <w:tblPr>
        <w:tblW w:w="0" w:type="auto"/>
        <w:jc w:val="center"/>
        <w:tblLayout w:type="fixed"/>
        <w:tblLook w:val="04A0" w:firstRow="1" w:lastRow="0" w:firstColumn="1" w:lastColumn="0" w:noHBand="0" w:noVBand="1"/>
      </w:tblPr>
      <w:tblGrid>
        <w:gridCol w:w="4752"/>
        <w:gridCol w:w="4752"/>
      </w:tblGrid>
      <w:tr w:rsidR="00F87C63" w14:paraId="2A043F1C" w14:textId="77777777">
        <w:trPr>
          <w:cantSplit/>
          <w:tblHeader/>
          <w:jc w:val="center"/>
        </w:trPr>
        <w:tc>
          <w:tcPr>
            <w:tcW w:w="4752" w:type="dxa"/>
            <w:tcBorders>
              <w:top w:val="single" w:sz="6" w:space="0" w:color="111111"/>
              <w:left w:val="single" w:sz="6" w:space="0" w:color="111111"/>
              <w:bottom w:val="single" w:sz="6" w:space="0" w:color="111111"/>
              <w:right w:val="single" w:sz="6" w:space="0" w:color="111111"/>
            </w:tcBorders>
            <w:shd w:val="clear" w:color="auto" w:fill="111111"/>
          </w:tcPr>
          <w:p w14:paraId="42E4BF29" w14:textId="77777777" w:rsidR="00F87C63" w:rsidRDefault="0096072B">
            <w:pPr>
              <w:spacing w:after="0"/>
            </w:pPr>
            <w:r>
              <w:rPr>
                <w:rFonts w:eastAsia="Noto Sans"/>
                <w:b/>
                <w:color w:val="FFFFFF"/>
                <w:sz w:val="16"/>
              </w:rPr>
              <w:t>GOVERNANCE FOUNDATION</w:t>
            </w:r>
          </w:p>
        </w:tc>
        <w:tc>
          <w:tcPr>
            <w:tcW w:w="4752" w:type="dxa"/>
            <w:tcBorders>
              <w:top w:val="single" w:sz="6" w:space="0" w:color="111111"/>
              <w:left w:val="single" w:sz="6" w:space="0" w:color="111111"/>
              <w:bottom w:val="single" w:sz="6" w:space="0" w:color="111111"/>
              <w:right w:val="single" w:sz="6" w:space="0" w:color="111111"/>
            </w:tcBorders>
            <w:shd w:val="clear" w:color="auto" w:fill="111111"/>
          </w:tcPr>
          <w:p w14:paraId="5C865F56" w14:textId="77777777" w:rsidR="00F87C63" w:rsidRDefault="0096072B">
            <w:pPr>
              <w:spacing w:after="0"/>
            </w:pPr>
            <w:r>
              <w:rPr>
                <w:rFonts w:eastAsia="Noto Sans"/>
                <w:b/>
                <w:color w:val="FFFFFF"/>
                <w:sz w:val="16"/>
              </w:rPr>
              <w:t>OPERATIONAL TOOLS</w:t>
            </w:r>
          </w:p>
        </w:tc>
      </w:tr>
      <w:tr w:rsidR="00F87C63" w14:paraId="1CC1D160" w14:textId="77777777">
        <w:trPr>
          <w:cantSplit/>
          <w:jc w:val="center"/>
        </w:trPr>
        <w:tc>
          <w:tcPr>
            <w:tcW w:w="4752" w:type="dxa"/>
            <w:tcBorders>
              <w:top w:val="single" w:sz="4" w:space="0" w:color="D7D9DD"/>
              <w:left w:val="single" w:sz="4" w:space="0" w:color="D7D9DD"/>
              <w:bottom w:val="single" w:sz="4" w:space="0" w:color="D7D9DD"/>
              <w:right w:val="single" w:sz="4" w:space="0" w:color="D7D9DD"/>
            </w:tcBorders>
            <w:shd w:val="clear" w:color="auto" w:fill="FFFFFF"/>
          </w:tcPr>
          <w:p w14:paraId="7FF5D8FA" w14:textId="77777777" w:rsidR="00F87C63" w:rsidRDefault="0096072B">
            <w:pPr>
              <w:spacing w:after="0" w:line="240" w:lineRule="auto"/>
            </w:pPr>
            <w:r>
              <w:rPr>
                <w:rFonts w:eastAsia="Noto Sans"/>
                <w:color w:val="30343B"/>
                <w:sz w:val="17"/>
              </w:rPr>
              <w:t>Constitution and Bylaws</w:t>
            </w:r>
          </w:p>
        </w:tc>
        <w:tc>
          <w:tcPr>
            <w:tcW w:w="4752" w:type="dxa"/>
            <w:tcBorders>
              <w:top w:val="single" w:sz="4" w:space="0" w:color="D7D9DD"/>
              <w:left w:val="single" w:sz="4" w:space="0" w:color="D7D9DD"/>
              <w:bottom w:val="single" w:sz="4" w:space="0" w:color="D7D9DD"/>
              <w:right w:val="single" w:sz="4" w:space="0" w:color="D7D9DD"/>
            </w:tcBorders>
            <w:shd w:val="clear" w:color="auto" w:fill="FFFFFF"/>
          </w:tcPr>
          <w:p w14:paraId="1591FDC9" w14:textId="77777777" w:rsidR="00F87C63" w:rsidRDefault="0096072B">
            <w:pPr>
              <w:spacing w:after="0" w:line="240" w:lineRule="auto"/>
            </w:pPr>
            <w:r>
              <w:rPr>
                <w:rFonts w:eastAsia="Noto Sans"/>
                <w:color w:val="30343B"/>
                <w:sz w:val="17"/>
              </w:rPr>
              <w:t>Board orientation materials</w:t>
            </w:r>
          </w:p>
        </w:tc>
      </w:tr>
      <w:tr w:rsidR="00F87C63" w14:paraId="0129984B" w14:textId="77777777">
        <w:trPr>
          <w:cantSplit/>
          <w:jc w:val="center"/>
        </w:trPr>
        <w:tc>
          <w:tcPr>
            <w:tcW w:w="4752" w:type="dxa"/>
            <w:tcBorders>
              <w:top w:val="single" w:sz="4" w:space="0" w:color="D7D9DD"/>
              <w:left w:val="single" w:sz="4" w:space="0" w:color="D7D9DD"/>
              <w:bottom w:val="single" w:sz="4" w:space="0" w:color="D7D9DD"/>
              <w:right w:val="single" w:sz="4" w:space="0" w:color="D7D9DD"/>
            </w:tcBorders>
            <w:shd w:val="clear" w:color="auto" w:fill="F3F4F6"/>
          </w:tcPr>
          <w:p w14:paraId="528A230B" w14:textId="77777777" w:rsidR="00F87C63" w:rsidRDefault="0096072B">
            <w:pPr>
              <w:spacing w:after="0" w:line="240" w:lineRule="auto"/>
            </w:pPr>
            <w:r>
              <w:rPr>
                <w:rFonts w:eastAsia="Noto Sans"/>
                <w:color w:val="30343B"/>
                <w:sz w:val="17"/>
              </w:rPr>
              <w:t>Governance policies</w:t>
            </w:r>
          </w:p>
        </w:tc>
        <w:tc>
          <w:tcPr>
            <w:tcW w:w="4752" w:type="dxa"/>
            <w:tcBorders>
              <w:top w:val="single" w:sz="4" w:space="0" w:color="D7D9DD"/>
              <w:left w:val="single" w:sz="4" w:space="0" w:color="D7D9DD"/>
              <w:bottom w:val="single" w:sz="4" w:space="0" w:color="D7D9DD"/>
              <w:right w:val="single" w:sz="4" w:space="0" w:color="D7D9DD"/>
            </w:tcBorders>
            <w:shd w:val="clear" w:color="auto" w:fill="F3F4F6"/>
          </w:tcPr>
          <w:p w14:paraId="186F4EAA" w14:textId="77777777" w:rsidR="00F87C63" w:rsidRDefault="0096072B">
            <w:pPr>
              <w:spacing w:after="0" w:line="240" w:lineRule="auto"/>
            </w:pPr>
            <w:r>
              <w:rPr>
                <w:rFonts w:eastAsia="Noto Sans"/>
                <w:color w:val="30343B"/>
                <w:sz w:val="17"/>
              </w:rPr>
              <w:t>Governance binders and templates</w:t>
            </w:r>
          </w:p>
        </w:tc>
      </w:tr>
      <w:tr w:rsidR="00F87C63" w14:paraId="63BBC040" w14:textId="77777777">
        <w:trPr>
          <w:cantSplit/>
          <w:jc w:val="center"/>
        </w:trPr>
        <w:tc>
          <w:tcPr>
            <w:tcW w:w="4752" w:type="dxa"/>
            <w:tcBorders>
              <w:top w:val="single" w:sz="4" w:space="0" w:color="D7D9DD"/>
              <w:left w:val="single" w:sz="4" w:space="0" w:color="D7D9DD"/>
              <w:bottom w:val="single" w:sz="4" w:space="0" w:color="D7D9DD"/>
              <w:right w:val="single" w:sz="4" w:space="0" w:color="D7D9DD"/>
            </w:tcBorders>
            <w:shd w:val="clear" w:color="auto" w:fill="FFFFFF"/>
          </w:tcPr>
          <w:p w14:paraId="33C42221" w14:textId="77777777" w:rsidR="00F87C63" w:rsidRDefault="0096072B">
            <w:pPr>
              <w:spacing w:after="0" w:line="240" w:lineRule="auto"/>
            </w:pPr>
            <w:r>
              <w:rPr>
                <w:rFonts w:eastAsia="Noto Sans"/>
                <w:color w:val="30343B"/>
                <w:sz w:val="17"/>
              </w:rPr>
              <w:t>Board duties and role descriptions</w:t>
            </w:r>
          </w:p>
        </w:tc>
        <w:tc>
          <w:tcPr>
            <w:tcW w:w="4752" w:type="dxa"/>
            <w:tcBorders>
              <w:top w:val="single" w:sz="4" w:space="0" w:color="D7D9DD"/>
              <w:left w:val="single" w:sz="4" w:space="0" w:color="D7D9DD"/>
              <w:bottom w:val="single" w:sz="4" w:space="0" w:color="D7D9DD"/>
              <w:right w:val="single" w:sz="4" w:space="0" w:color="D7D9DD"/>
            </w:tcBorders>
            <w:shd w:val="clear" w:color="auto" w:fill="FFFFFF"/>
          </w:tcPr>
          <w:p w14:paraId="065E1E44" w14:textId="77777777" w:rsidR="00F87C63" w:rsidRDefault="0096072B">
            <w:pPr>
              <w:spacing w:after="0" w:line="240" w:lineRule="auto"/>
            </w:pPr>
            <w:r>
              <w:rPr>
                <w:rFonts w:eastAsia="Noto Sans"/>
                <w:color w:val="30343B"/>
                <w:sz w:val="17"/>
              </w:rPr>
              <w:t>Meeting agendas and reporting structures</w:t>
            </w:r>
          </w:p>
        </w:tc>
      </w:tr>
      <w:tr w:rsidR="00F87C63" w14:paraId="55B52BB2" w14:textId="77777777">
        <w:trPr>
          <w:cantSplit/>
          <w:jc w:val="center"/>
        </w:trPr>
        <w:tc>
          <w:tcPr>
            <w:tcW w:w="4752" w:type="dxa"/>
            <w:tcBorders>
              <w:top w:val="single" w:sz="4" w:space="0" w:color="D7D9DD"/>
              <w:left w:val="single" w:sz="4" w:space="0" w:color="D7D9DD"/>
              <w:bottom w:val="single" w:sz="4" w:space="0" w:color="D7D9DD"/>
              <w:right w:val="single" w:sz="4" w:space="0" w:color="D7D9DD"/>
            </w:tcBorders>
            <w:shd w:val="clear" w:color="auto" w:fill="F3F4F6"/>
          </w:tcPr>
          <w:p w14:paraId="34CB3985" w14:textId="77777777" w:rsidR="00F87C63" w:rsidRDefault="0096072B">
            <w:pPr>
              <w:spacing w:after="0" w:line="240" w:lineRule="auto"/>
            </w:pPr>
            <w:r>
              <w:rPr>
                <w:rFonts w:eastAsia="Noto Sans"/>
                <w:color w:val="30343B"/>
                <w:sz w:val="17"/>
              </w:rPr>
              <w:t>Board acceptance documentation</w:t>
            </w:r>
          </w:p>
        </w:tc>
        <w:tc>
          <w:tcPr>
            <w:tcW w:w="4752" w:type="dxa"/>
            <w:tcBorders>
              <w:top w:val="single" w:sz="4" w:space="0" w:color="D7D9DD"/>
              <w:left w:val="single" w:sz="4" w:space="0" w:color="D7D9DD"/>
              <w:bottom w:val="single" w:sz="4" w:space="0" w:color="D7D9DD"/>
              <w:right w:val="single" w:sz="4" w:space="0" w:color="D7D9DD"/>
            </w:tcBorders>
            <w:shd w:val="clear" w:color="auto" w:fill="F3F4F6"/>
          </w:tcPr>
          <w:p w14:paraId="736A7270" w14:textId="77777777" w:rsidR="00F87C63" w:rsidRDefault="0096072B">
            <w:pPr>
              <w:spacing w:after="0" w:line="240" w:lineRule="auto"/>
            </w:pPr>
            <w:r>
              <w:rPr>
                <w:rFonts w:eastAsia="Noto Sans"/>
                <w:color w:val="30343B"/>
                <w:sz w:val="17"/>
              </w:rPr>
              <w:t>Committee structures and charters</w:t>
            </w:r>
          </w:p>
        </w:tc>
      </w:tr>
      <w:tr w:rsidR="00F87C63" w14:paraId="660DB07A" w14:textId="77777777">
        <w:trPr>
          <w:cantSplit/>
          <w:jc w:val="center"/>
        </w:trPr>
        <w:tc>
          <w:tcPr>
            <w:tcW w:w="4752" w:type="dxa"/>
            <w:tcBorders>
              <w:top w:val="single" w:sz="4" w:space="0" w:color="D7D9DD"/>
              <w:left w:val="single" w:sz="4" w:space="0" w:color="D7D9DD"/>
              <w:bottom w:val="single" w:sz="4" w:space="0" w:color="D7D9DD"/>
              <w:right w:val="single" w:sz="4" w:space="0" w:color="D7D9DD"/>
            </w:tcBorders>
            <w:shd w:val="clear" w:color="auto" w:fill="FFFFFF"/>
          </w:tcPr>
          <w:p w14:paraId="225A32FE" w14:textId="77777777" w:rsidR="00F87C63" w:rsidRDefault="0096072B">
            <w:pPr>
              <w:spacing w:after="0" w:line="240" w:lineRule="auto"/>
            </w:pPr>
            <w:r>
              <w:rPr>
                <w:rFonts w:eastAsia="Noto Sans"/>
                <w:color w:val="30343B"/>
                <w:sz w:val="17"/>
              </w:rPr>
              <w:t>Conflict of Interest policy</w:t>
            </w:r>
          </w:p>
        </w:tc>
        <w:tc>
          <w:tcPr>
            <w:tcW w:w="4752" w:type="dxa"/>
            <w:tcBorders>
              <w:top w:val="single" w:sz="4" w:space="0" w:color="D7D9DD"/>
              <w:left w:val="single" w:sz="4" w:space="0" w:color="D7D9DD"/>
              <w:bottom w:val="single" w:sz="4" w:space="0" w:color="D7D9DD"/>
              <w:right w:val="single" w:sz="4" w:space="0" w:color="D7D9DD"/>
            </w:tcBorders>
            <w:shd w:val="clear" w:color="auto" w:fill="FFFFFF"/>
          </w:tcPr>
          <w:p w14:paraId="79630041" w14:textId="77777777" w:rsidR="00F87C63" w:rsidRDefault="0096072B">
            <w:pPr>
              <w:spacing w:after="0" w:line="240" w:lineRule="auto"/>
            </w:pPr>
            <w:r>
              <w:rPr>
                <w:rFonts w:eastAsia="Noto Sans"/>
                <w:color w:val="30343B"/>
                <w:sz w:val="17"/>
              </w:rPr>
              <w:t>Strategic planning processes</w:t>
            </w:r>
          </w:p>
        </w:tc>
      </w:tr>
      <w:tr w:rsidR="00F87C63" w14:paraId="7336DE7A" w14:textId="77777777">
        <w:trPr>
          <w:cantSplit/>
          <w:jc w:val="center"/>
        </w:trPr>
        <w:tc>
          <w:tcPr>
            <w:tcW w:w="4752" w:type="dxa"/>
            <w:tcBorders>
              <w:top w:val="single" w:sz="4" w:space="0" w:color="D7D9DD"/>
              <w:left w:val="single" w:sz="4" w:space="0" w:color="D7D9DD"/>
              <w:bottom w:val="single" w:sz="4" w:space="0" w:color="D7D9DD"/>
              <w:right w:val="single" w:sz="4" w:space="0" w:color="D7D9DD"/>
            </w:tcBorders>
            <w:shd w:val="clear" w:color="auto" w:fill="F3F4F6"/>
          </w:tcPr>
          <w:p w14:paraId="363823B2" w14:textId="77777777" w:rsidR="00F87C63" w:rsidRDefault="0096072B">
            <w:pPr>
              <w:spacing w:after="0" w:line="240" w:lineRule="auto"/>
            </w:pPr>
            <w:r>
              <w:rPr>
                <w:rFonts w:eastAsia="Noto Sans"/>
                <w:color w:val="30343B"/>
                <w:sz w:val="17"/>
              </w:rPr>
              <w:t>Confidentiality agreements</w:t>
            </w:r>
          </w:p>
        </w:tc>
        <w:tc>
          <w:tcPr>
            <w:tcW w:w="4752" w:type="dxa"/>
            <w:tcBorders>
              <w:top w:val="single" w:sz="4" w:space="0" w:color="D7D9DD"/>
              <w:left w:val="single" w:sz="4" w:space="0" w:color="D7D9DD"/>
              <w:bottom w:val="single" w:sz="4" w:space="0" w:color="D7D9DD"/>
              <w:right w:val="single" w:sz="4" w:space="0" w:color="D7D9DD"/>
            </w:tcBorders>
            <w:shd w:val="clear" w:color="auto" w:fill="F3F4F6"/>
          </w:tcPr>
          <w:p w14:paraId="22BE224E" w14:textId="77777777" w:rsidR="00F87C63" w:rsidRDefault="0096072B">
            <w:pPr>
              <w:spacing w:after="0" w:line="240" w:lineRule="auto"/>
            </w:pPr>
            <w:r>
              <w:rPr>
                <w:rFonts w:eastAsia="Noto Sans"/>
                <w:color w:val="30343B"/>
                <w:sz w:val="17"/>
              </w:rPr>
              <w:t>Financial transition roadmap</w:t>
            </w:r>
          </w:p>
        </w:tc>
      </w:tr>
    </w:tbl>
    <w:p w14:paraId="1B01EDDA" w14:textId="77777777" w:rsidR="00F87C63" w:rsidRDefault="00F87C63">
      <w:pPr>
        <w:spacing w:after="20"/>
      </w:pPr>
    </w:p>
    <w:p w14:paraId="340E7DAB"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02  </w:t>
      </w:r>
      <w:r>
        <w:rPr>
          <w:rFonts w:ascii="Noto Sans" w:eastAsia="Noto Sans" w:hAnsi="Noto Sans"/>
          <w:color w:val="111111"/>
          <w:sz w:val="27"/>
        </w:rPr>
        <w:t>OPERATIONAL READINESS</w:t>
      </w:r>
    </w:p>
    <w:p w14:paraId="2AF7C8D0" w14:textId="77777777" w:rsidR="00F87C63" w:rsidRDefault="0096072B">
      <w:pPr>
        <w:spacing w:after="140"/>
      </w:pPr>
      <w:r>
        <w:rPr>
          <w:rFonts w:eastAsia="Noto Sans"/>
          <w:color w:val="30343B"/>
        </w:rPr>
        <w:t>Brother Coats developed the Board Activation and Financial Transition Plan to guide independent operations and long-term sustainability. He coordinated preparations involving banking, accounting, compliance, donor stewardship, fundraising systems, scholarship administration, and strategic planning. He also established meeting schedules, committee frameworks, recurring reporting expectations, and decision-making processes that positioned the Board to govern effectively from its first year.</w:t>
      </w:r>
    </w:p>
    <w:p w14:paraId="7EDF962C"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03  </w:t>
      </w:r>
      <w:r>
        <w:rPr>
          <w:rFonts w:ascii="Noto Sans" w:eastAsia="Noto Sans" w:hAnsi="Noto Sans"/>
          <w:color w:val="111111"/>
          <w:sz w:val="27"/>
        </w:rPr>
        <w:t>COMMUNITY PARTNERSHIP LUNCHEON</w:t>
      </w:r>
    </w:p>
    <w:p w14:paraId="6291022E" w14:textId="77777777" w:rsidR="00F87C63" w:rsidRDefault="0096072B">
      <w:pPr>
        <w:spacing w:after="140"/>
      </w:pPr>
      <w:r>
        <w:rPr>
          <w:rFonts w:eastAsia="Noto Sans"/>
          <w:color w:val="30343B"/>
        </w:rPr>
        <w:t>To support future growth, he planned and launched the inaugural Community Partnership Luncheon. The event was designed to introduce donors, sponsors, civic leaders, educators, businesses, foundations, and strategic partners to the full CEI impact model while creating a foundation for sustained collaboration and resource development.</w:t>
      </w:r>
    </w:p>
    <w:tbl>
      <w:tblPr>
        <w:tblW w:w="0" w:type="auto"/>
        <w:jc w:val="center"/>
        <w:tblLayout w:type="fixed"/>
        <w:tblLook w:val="04A0" w:firstRow="1" w:lastRow="0" w:firstColumn="1" w:lastColumn="0" w:noHBand="0" w:noVBand="1"/>
      </w:tblPr>
      <w:tblGrid>
        <w:gridCol w:w="10166"/>
      </w:tblGrid>
      <w:tr w:rsidR="00F87C63" w14:paraId="3550848D" w14:textId="77777777">
        <w:trPr>
          <w:cantSplit/>
          <w:jc w:val="center"/>
        </w:trPr>
        <w:tc>
          <w:tcPr>
            <w:tcW w:w="10166" w:type="dxa"/>
            <w:tcBorders>
              <w:top w:val="single" w:sz="10" w:space="0" w:color="B08D2F"/>
              <w:left w:val="single" w:sz="10" w:space="0" w:color="B08D2F"/>
              <w:bottom w:val="single" w:sz="10" w:space="0" w:color="B08D2F"/>
              <w:right w:val="single" w:sz="10" w:space="0" w:color="B08D2F"/>
            </w:tcBorders>
            <w:shd w:val="clear" w:color="auto" w:fill="F4EBD1"/>
          </w:tcPr>
          <w:p w14:paraId="700D83A3" w14:textId="77777777" w:rsidR="00F87C63" w:rsidRDefault="0096072B">
            <w:pPr>
              <w:spacing w:after="60"/>
            </w:pPr>
            <w:r>
              <w:rPr>
                <w:rFonts w:eastAsia="Noto Sans"/>
                <w:b/>
                <w:color w:val="B08D2F"/>
              </w:rPr>
              <w:t>EXECUTIVE LEADERSHIP RESULT</w:t>
            </w:r>
          </w:p>
          <w:p w14:paraId="517FF7C1" w14:textId="77777777" w:rsidR="00F87C63" w:rsidRDefault="0096072B">
            <w:pPr>
              <w:spacing w:after="0"/>
            </w:pPr>
            <w:r>
              <w:rPr>
                <w:rFonts w:ascii="Noto Serif" w:eastAsia="Noto Serif" w:hAnsi="Noto Serif"/>
                <w:i/>
                <w:color w:val="111111"/>
                <w:sz w:val="22"/>
              </w:rPr>
              <w:t>A new organization was not simply announced; it was equipped with leadership, policies, financial systems, strategic processes, and a pathway to sustainability.</w:t>
            </w:r>
          </w:p>
        </w:tc>
      </w:tr>
    </w:tbl>
    <w:p w14:paraId="6CF9DC1A" w14:textId="77777777" w:rsidR="00F87C63" w:rsidRDefault="00F87C63">
      <w:pPr>
        <w:spacing w:after="20"/>
      </w:pPr>
    </w:p>
    <w:p w14:paraId="487DCB34" w14:textId="77777777" w:rsidR="00F87C63" w:rsidRDefault="0096072B">
      <w:r>
        <w:br w:type="page"/>
      </w:r>
    </w:p>
    <w:p w14:paraId="1CE96A2D" w14:textId="77777777" w:rsidR="00F87C63" w:rsidRDefault="0096072B">
      <w:r>
        <w:rPr>
          <w:rFonts w:eastAsia="Noto Sans"/>
          <w:b/>
          <w:color w:val="B08D2F"/>
          <w:sz w:val="20"/>
        </w:rPr>
        <w:lastRenderedPageBreak/>
        <w:t>FUNDRAISING &amp; RESOURCE DEVELOPMENT</w:t>
      </w:r>
    </w:p>
    <w:p w14:paraId="419B037C" w14:textId="77777777" w:rsidR="00F87C63" w:rsidRDefault="0096072B">
      <w:pPr>
        <w:pStyle w:val="Heading1"/>
        <w:pBdr>
          <w:bottom w:val="single" w:sz="18" w:space="4" w:color="B08D2F"/>
        </w:pBdr>
        <w:spacing w:before="0" w:after="200"/>
      </w:pPr>
      <w:r>
        <w:rPr>
          <w:rFonts w:ascii="Noto Serif" w:eastAsia="Noto Serif" w:hAnsi="Noto Serif"/>
          <w:color w:val="111111"/>
          <w:sz w:val="50"/>
        </w:rPr>
        <w:t>Securing Resources &amp; Building Partnerships</w:t>
      </w:r>
    </w:p>
    <w:p w14:paraId="72E17C4B" w14:textId="77777777" w:rsidR="00F87C63" w:rsidRDefault="0096072B">
      <w:pPr>
        <w:spacing w:before="40" w:after="280"/>
      </w:pPr>
      <w:r>
        <w:rPr>
          <w:rFonts w:eastAsia="Noto Sans"/>
          <w:i/>
          <w:color w:val="6B7280"/>
          <w:sz w:val="21"/>
        </w:rPr>
        <w:t>Turning relationships into measurable support for mission-driven work.</w:t>
      </w:r>
    </w:p>
    <w:p w14:paraId="4F6A37B1" w14:textId="77777777" w:rsidR="00F87C63" w:rsidRDefault="0096072B">
      <w:pPr>
        <w:spacing w:after="140"/>
      </w:pPr>
      <w:r>
        <w:rPr>
          <w:rFonts w:eastAsia="Noto Sans"/>
          <w:color w:val="30343B"/>
        </w:rPr>
        <w:t>Brother Coats helped secure grants, sponsorships, donations, and fundraising proceeds that strengthened youth mentoring, family assistance, civic engagement, and nonprofit capacity. His approach paired compelling impact communication with disciplined stewardship and relationship building.</w:t>
      </w:r>
    </w:p>
    <w:p w14:paraId="38E75140"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01  </w:t>
      </w:r>
      <w:r>
        <w:rPr>
          <w:rFonts w:ascii="Noto Sans" w:eastAsia="Noto Sans" w:hAnsi="Noto Sans"/>
          <w:color w:val="111111"/>
          <w:sz w:val="27"/>
        </w:rPr>
        <w:t>GRANT AND FUNDRAISING ACHIEVEMENTS</w:t>
      </w:r>
    </w:p>
    <w:tbl>
      <w:tblPr>
        <w:tblW w:w="0" w:type="auto"/>
        <w:jc w:val="center"/>
        <w:tblLayout w:type="fixed"/>
        <w:tblLook w:val="04A0" w:firstRow="1" w:lastRow="0" w:firstColumn="1" w:lastColumn="0" w:noHBand="0" w:noVBand="1"/>
      </w:tblPr>
      <w:tblGrid>
        <w:gridCol w:w="5976"/>
        <w:gridCol w:w="3528"/>
      </w:tblGrid>
      <w:tr w:rsidR="00F87C63" w14:paraId="4D38C88A" w14:textId="77777777">
        <w:trPr>
          <w:cantSplit/>
          <w:tblHeader/>
          <w:jc w:val="center"/>
        </w:trPr>
        <w:tc>
          <w:tcPr>
            <w:tcW w:w="5976" w:type="dxa"/>
            <w:tcBorders>
              <w:top w:val="single" w:sz="6" w:space="0" w:color="111111"/>
              <w:left w:val="single" w:sz="6" w:space="0" w:color="111111"/>
              <w:bottom w:val="single" w:sz="6" w:space="0" w:color="111111"/>
              <w:right w:val="single" w:sz="6" w:space="0" w:color="111111"/>
            </w:tcBorders>
            <w:shd w:val="clear" w:color="auto" w:fill="111111"/>
          </w:tcPr>
          <w:p w14:paraId="1D24D6D3" w14:textId="77777777" w:rsidR="00F87C63" w:rsidRDefault="0096072B">
            <w:pPr>
              <w:spacing w:after="0"/>
            </w:pPr>
            <w:r>
              <w:rPr>
                <w:rFonts w:eastAsia="Noto Sans"/>
                <w:b/>
                <w:color w:val="FFFFFF"/>
                <w:sz w:val="16"/>
              </w:rPr>
              <w:t>RESOURCE</w:t>
            </w:r>
          </w:p>
        </w:tc>
        <w:tc>
          <w:tcPr>
            <w:tcW w:w="3528" w:type="dxa"/>
            <w:tcBorders>
              <w:top w:val="single" w:sz="6" w:space="0" w:color="111111"/>
              <w:left w:val="single" w:sz="6" w:space="0" w:color="111111"/>
              <w:bottom w:val="single" w:sz="6" w:space="0" w:color="111111"/>
              <w:right w:val="single" w:sz="6" w:space="0" w:color="111111"/>
            </w:tcBorders>
            <w:shd w:val="clear" w:color="auto" w:fill="111111"/>
          </w:tcPr>
          <w:p w14:paraId="29521693" w14:textId="77777777" w:rsidR="00F87C63" w:rsidRDefault="0096072B">
            <w:pPr>
              <w:spacing w:after="0"/>
            </w:pPr>
            <w:r>
              <w:rPr>
                <w:rFonts w:eastAsia="Noto Sans"/>
                <w:b/>
                <w:color w:val="FFFFFF"/>
                <w:sz w:val="16"/>
              </w:rPr>
              <w:t>AMOUNT / PURPOSE</w:t>
            </w:r>
          </w:p>
        </w:tc>
      </w:tr>
      <w:tr w:rsidR="00F87C63" w14:paraId="47791A5F" w14:textId="77777777">
        <w:trPr>
          <w:cantSplit/>
          <w:jc w:val="center"/>
        </w:trPr>
        <w:tc>
          <w:tcPr>
            <w:tcW w:w="5976" w:type="dxa"/>
            <w:tcBorders>
              <w:top w:val="single" w:sz="4" w:space="0" w:color="D7D9DD"/>
              <w:left w:val="single" w:sz="4" w:space="0" w:color="D7D9DD"/>
              <w:bottom w:val="single" w:sz="4" w:space="0" w:color="D7D9DD"/>
              <w:right w:val="single" w:sz="4" w:space="0" w:color="D7D9DD"/>
            </w:tcBorders>
            <w:shd w:val="clear" w:color="auto" w:fill="FFFFFF"/>
          </w:tcPr>
          <w:p w14:paraId="16722662" w14:textId="77777777" w:rsidR="00F87C63" w:rsidRDefault="0096072B">
            <w:pPr>
              <w:spacing w:after="0" w:line="240" w:lineRule="auto"/>
            </w:pPr>
            <w:r>
              <w:rPr>
                <w:rFonts w:eastAsia="Noto Sans"/>
                <w:color w:val="30343B"/>
                <w:sz w:val="17"/>
              </w:rPr>
              <w:t>Ann Arbor Area Community Foundation grant — November 2025</w:t>
            </w:r>
          </w:p>
        </w:tc>
        <w:tc>
          <w:tcPr>
            <w:tcW w:w="3528" w:type="dxa"/>
            <w:tcBorders>
              <w:top w:val="single" w:sz="4" w:space="0" w:color="D7D9DD"/>
              <w:left w:val="single" w:sz="4" w:space="0" w:color="D7D9DD"/>
              <w:bottom w:val="single" w:sz="4" w:space="0" w:color="D7D9DD"/>
              <w:right w:val="single" w:sz="4" w:space="0" w:color="D7D9DD"/>
            </w:tcBorders>
            <w:shd w:val="clear" w:color="auto" w:fill="FFFFFF"/>
          </w:tcPr>
          <w:p w14:paraId="343745AF" w14:textId="77777777" w:rsidR="00F87C63" w:rsidRDefault="0096072B">
            <w:pPr>
              <w:spacing w:after="0" w:line="240" w:lineRule="auto"/>
            </w:pPr>
            <w:r>
              <w:rPr>
                <w:rFonts w:eastAsia="Noto Sans"/>
                <w:color w:val="30343B"/>
                <w:sz w:val="17"/>
              </w:rPr>
              <w:t>$5,100 supporting youth leadership and mentoring</w:t>
            </w:r>
          </w:p>
        </w:tc>
      </w:tr>
      <w:tr w:rsidR="00F87C63" w14:paraId="2169C680" w14:textId="77777777">
        <w:trPr>
          <w:cantSplit/>
          <w:jc w:val="center"/>
        </w:trPr>
        <w:tc>
          <w:tcPr>
            <w:tcW w:w="5976" w:type="dxa"/>
            <w:tcBorders>
              <w:top w:val="single" w:sz="4" w:space="0" w:color="D7D9DD"/>
              <w:left w:val="single" w:sz="4" w:space="0" w:color="D7D9DD"/>
              <w:bottom w:val="single" w:sz="4" w:space="0" w:color="D7D9DD"/>
              <w:right w:val="single" w:sz="4" w:space="0" w:color="D7D9DD"/>
            </w:tcBorders>
            <w:shd w:val="clear" w:color="auto" w:fill="F3F4F6"/>
          </w:tcPr>
          <w:p w14:paraId="0BF59983" w14:textId="77777777" w:rsidR="00F87C63" w:rsidRDefault="0096072B">
            <w:pPr>
              <w:spacing w:after="0" w:line="240" w:lineRule="auto"/>
            </w:pPr>
            <w:r>
              <w:rPr>
                <w:rFonts w:eastAsia="Noto Sans"/>
                <w:color w:val="30343B"/>
                <w:sz w:val="17"/>
              </w:rPr>
              <w:t>Ann Arbor Area Community Foundation grant — June 2026</w:t>
            </w:r>
          </w:p>
        </w:tc>
        <w:tc>
          <w:tcPr>
            <w:tcW w:w="3528" w:type="dxa"/>
            <w:tcBorders>
              <w:top w:val="single" w:sz="4" w:space="0" w:color="D7D9DD"/>
              <w:left w:val="single" w:sz="4" w:space="0" w:color="D7D9DD"/>
              <w:bottom w:val="single" w:sz="4" w:space="0" w:color="D7D9DD"/>
              <w:right w:val="single" w:sz="4" w:space="0" w:color="D7D9DD"/>
            </w:tcBorders>
            <w:shd w:val="clear" w:color="auto" w:fill="F3F4F6"/>
          </w:tcPr>
          <w:p w14:paraId="680EF8C0" w14:textId="77777777" w:rsidR="00F87C63" w:rsidRDefault="0096072B">
            <w:pPr>
              <w:spacing w:after="0" w:line="240" w:lineRule="auto"/>
            </w:pPr>
            <w:r>
              <w:rPr>
                <w:rFonts w:eastAsia="Noto Sans"/>
                <w:color w:val="30343B"/>
                <w:sz w:val="17"/>
              </w:rPr>
              <w:t>$7,500 supporting continued program growth</w:t>
            </w:r>
          </w:p>
        </w:tc>
      </w:tr>
      <w:tr w:rsidR="00F87C63" w14:paraId="0A7321E7" w14:textId="77777777">
        <w:trPr>
          <w:cantSplit/>
          <w:jc w:val="center"/>
        </w:trPr>
        <w:tc>
          <w:tcPr>
            <w:tcW w:w="5976" w:type="dxa"/>
            <w:tcBorders>
              <w:top w:val="single" w:sz="4" w:space="0" w:color="D7D9DD"/>
              <w:left w:val="single" w:sz="4" w:space="0" w:color="D7D9DD"/>
              <w:bottom w:val="single" w:sz="4" w:space="0" w:color="D7D9DD"/>
              <w:right w:val="single" w:sz="4" w:space="0" w:color="D7D9DD"/>
            </w:tcBorders>
            <w:shd w:val="clear" w:color="auto" w:fill="FFFFFF"/>
          </w:tcPr>
          <w:p w14:paraId="71F0F3CA" w14:textId="77777777" w:rsidR="00F87C63" w:rsidRDefault="0096072B">
            <w:pPr>
              <w:spacing w:after="0" w:line="240" w:lineRule="auto"/>
            </w:pPr>
            <w:r>
              <w:rPr>
                <w:rFonts w:eastAsia="Noto Sans"/>
                <w:color w:val="30343B"/>
                <w:sz w:val="17"/>
              </w:rPr>
              <w:t>ELMP fundraising and support</w:t>
            </w:r>
          </w:p>
        </w:tc>
        <w:tc>
          <w:tcPr>
            <w:tcW w:w="3528" w:type="dxa"/>
            <w:tcBorders>
              <w:top w:val="single" w:sz="4" w:space="0" w:color="D7D9DD"/>
              <w:left w:val="single" w:sz="4" w:space="0" w:color="D7D9DD"/>
              <w:bottom w:val="single" w:sz="4" w:space="0" w:color="D7D9DD"/>
              <w:right w:val="single" w:sz="4" w:space="0" w:color="D7D9DD"/>
            </w:tcBorders>
            <w:shd w:val="clear" w:color="auto" w:fill="FFFFFF"/>
          </w:tcPr>
          <w:p w14:paraId="43C57DAD" w14:textId="77777777" w:rsidR="00F87C63" w:rsidRDefault="0096072B">
            <w:pPr>
              <w:spacing w:after="0" w:line="240" w:lineRule="auto"/>
            </w:pPr>
            <w:r>
              <w:rPr>
                <w:rFonts w:eastAsia="Noto Sans"/>
                <w:color w:val="30343B"/>
                <w:sz w:val="17"/>
              </w:rPr>
              <w:t>More than $18,000 generated for youth programming</w:t>
            </w:r>
          </w:p>
        </w:tc>
      </w:tr>
      <w:tr w:rsidR="00F87C63" w14:paraId="36E504CE" w14:textId="77777777">
        <w:trPr>
          <w:cantSplit/>
          <w:jc w:val="center"/>
        </w:trPr>
        <w:tc>
          <w:tcPr>
            <w:tcW w:w="5976" w:type="dxa"/>
            <w:tcBorders>
              <w:top w:val="single" w:sz="4" w:space="0" w:color="D7D9DD"/>
              <w:left w:val="single" w:sz="4" w:space="0" w:color="D7D9DD"/>
              <w:bottom w:val="single" w:sz="4" w:space="0" w:color="D7D9DD"/>
              <w:right w:val="single" w:sz="4" w:space="0" w:color="D7D9DD"/>
            </w:tcBorders>
            <w:shd w:val="clear" w:color="auto" w:fill="F3F4F6"/>
          </w:tcPr>
          <w:p w14:paraId="7DE85C67" w14:textId="77777777" w:rsidR="00F87C63" w:rsidRDefault="0096072B">
            <w:pPr>
              <w:spacing w:after="0" w:line="240" w:lineRule="auto"/>
            </w:pPr>
            <w:r>
              <w:rPr>
                <w:rFonts w:eastAsia="Noto Sans"/>
                <w:color w:val="30343B"/>
                <w:sz w:val="17"/>
              </w:rPr>
              <w:t>Caring &amp; Sharing fundraising and support</w:t>
            </w:r>
          </w:p>
        </w:tc>
        <w:tc>
          <w:tcPr>
            <w:tcW w:w="3528" w:type="dxa"/>
            <w:tcBorders>
              <w:top w:val="single" w:sz="4" w:space="0" w:color="D7D9DD"/>
              <w:left w:val="single" w:sz="4" w:space="0" w:color="D7D9DD"/>
              <w:bottom w:val="single" w:sz="4" w:space="0" w:color="D7D9DD"/>
              <w:right w:val="single" w:sz="4" w:space="0" w:color="D7D9DD"/>
            </w:tcBorders>
            <w:shd w:val="clear" w:color="auto" w:fill="F3F4F6"/>
          </w:tcPr>
          <w:p w14:paraId="562DD22E" w14:textId="77777777" w:rsidR="00F87C63" w:rsidRDefault="0096072B">
            <w:pPr>
              <w:spacing w:after="0" w:line="240" w:lineRule="auto"/>
            </w:pPr>
            <w:r>
              <w:rPr>
                <w:rFonts w:eastAsia="Noto Sans"/>
                <w:color w:val="30343B"/>
                <w:sz w:val="17"/>
              </w:rPr>
              <w:t>More than $9,800 generated for family assistance and food security</w:t>
            </w:r>
          </w:p>
        </w:tc>
      </w:tr>
    </w:tbl>
    <w:p w14:paraId="0AF6215D" w14:textId="77777777" w:rsidR="00F87C63" w:rsidRDefault="00F87C63">
      <w:pPr>
        <w:spacing w:after="20"/>
      </w:pPr>
    </w:p>
    <w:p w14:paraId="1F6AAE0D"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02  </w:t>
      </w:r>
      <w:r>
        <w:rPr>
          <w:rFonts w:ascii="Noto Sans" w:eastAsia="Noto Sans" w:hAnsi="Noto Sans"/>
          <w:color w:val="111111"/>
          <w:sz w:val="27"/>
        </w:rPr>
        <w:t>DONOR AND COMMUNITY COMMUNICATIONS</w:t>
      </w:r>
    </w:p>
    <w:p w14:paraId="5AA3E437" w14:textId="53D9B59C" w:rsidR="00F87C63" w:rsidRDefault="0096072B">
      <w:pPr>
        <w:spacing w:after="140"/>
      </w:pPr>
      <w:r>
        <w:rPr>
          <w:rFonts w:eastAsia="Noto Sans"/>
          <w:color w:val="30343B"/>
        </w:rPr>
        <w:t xml:space="preserve">He developed sponsorship packets, donor engagement materials, impact reports, community presentations, and outreach resources that clearly communicated program outcomes and future opportunities. These tools strengthened the </w:t>
      </w:r>
      <w:r w:rsidR="00CF0E91">
        <w:rPr>
          <w:rFonts w:eastAsia="Noto Sans"/>
          <w:color w:val="30343B"/>
        </w:rPr>
        <w:t>organization's</w:t>
      </w:r>
      <w:r>
        <w:rPr>
          <w:rFonts w:eastAsia="Noto Sans"/>
          <w:color w:val="30343B"/>
        </w:rPr>
        <w:t xml:space="preserve"> ability to present a consistent case for support across multiple audiences.</w:t>
      </w:r>
    </w:p>
    <w:p w14:paraId="5C76F45C"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03  </w:t>
      </w:r>
      <w:r>
        <w:rPr>
          <w:rFonts w:ascii="Noto Sans" w:eastAsia="Noto Sans" w:hAnsi="Noto Sans"/>
          <w:color w:val="111111"/>
          <w:sz w:val="27"/>
        </w:rPr>
        <w:t>STRATEGIC PARTNERSHIP NETWORK</w:t>
      </w:r>
    </w:p>
    <w:tbl>
      <w:tblPr>
        <w:tblW w:w="0" w:type="auto"/>
        <w:jc w:val="center"/>
        <w:tblLayout w:type="fixed"/>
        <w:tblLook w:val="04A0" w:firstRow="1" w:lastRow="0" w:firstColumn="1" w:lastColumn="0" w:noHBand="0" w:noVBand="1"/>
      </w:tblPr>
      <w:tblGrid>
        <w:gridCol w:w="3744"/>
        <w:gridCol w:w="5760"/>
      </w:tblGrid>
      <w:tr w:rsidR="00F87C63" w14:paraId="3ACD9DD1" w14:textId="77777777">
        <w:trPr>
          <w:cantSplit/>
          <w:tblHeader/>
          <w:jc w:val="center"/>
        </w:trPr>
        <w:tc>
          <w:tcPr>
            <w:tcW w:w="3744" w:type="dxa"/>
            <w:tcBorders>
              <w:top w:val="single" w:sz="6" w:space="0" w:color="111111"/>
              <w:left w:val="single" w:sz="6" w:space="0" w:color="111111"/>
              <w:bottom w:val="single" w:sz="6" w:space="0" w:color="111111"/>
              <w:right w:val="single" w:sz="6" w:space="0" w:color="111111"/>
            </w:tcBorders>
            <w:shd w:val="clear" w:color="auto" w:fill="111111"/>
          </w:tcPr>
          <w:p w14:paraId="5A895A37" w14:textId="77777777" w:rsidR="00F87C63" w:rsidRDefault="0096072B">
            <w:pPr>
              <w:spacing w:after="0"/>
            </w:pPr>
            <w:r>
              <w:rPr>
                <w:rFonts w:eastAsia="Noto Sans"/>
                <w:b/>
                <w:color w:val="FFFFFF"/>
                <w:sz w:val="16"/>
              </w:rPr>
              <w:t>PARTNER</w:t>
            </w:r>
          </w:p>
        </w:tc>
        <w:tc>
          <w:tcPr>
            <w:tcW w:w="5760" w:type="dxa"/>
            <w:tcBorders>
              <w:top w:val="single" w:sz="6" w:space="0" w:color="111111"/>
              <w:left w:val="single" w:sz="6" w:space="0" w:color="111111"/>
              <w:bottom w:val="single" w:sz="6" w:space="0" w:color="111111"/>
              <w:right w:val="single" w:sz="6" w:space="0" w:color="111111"/>
            </w:tcBorders>
            <w:shd w:val="clear" w:color="auto" w:fill="111111"/>
          </w:tcPr>
          <w:p w14:paraId="6256E64A" w14:textId="77777777" w:rsidR="00F87C63" w:rsidRDefault="0096072B">
            <w:pPr>
              <w:spacing w:after="0"/>
            </w:pPr>
            <w:r>
              <w:rPr>
                <w:rFonts w:eastAsia="Noto Sans"/>
                <w:b/>
                <w:color w:val="FFFFFF"/>
                <w:sz w:val="16"/>
              </w:rPr>
              <w:t>COLLABORATION FOCUS</w:t>
            </w:r>
          </w:p>
        </w:tc>
      </w:tr>
      <w:tr w:rsidR="00F87C63" w14:paraId="7E62415C" w14:textId="77777777">
        <w:trPr>
          <w:cantSplit/>
          <w:jc w:val="center"/>
        </w:trPr>
        <w:tc>
          <w:tcPr>
            <w:tcW w:w="3744" w:type="dxa"/>
            <w:tcBorders>
              <w:top w:val="single" w:sz="4" w:space="0" w:color="D7D9DD"/>
              <w:left w:val="single" w:sz="4" w:space="0" w:color="D7D9DD"/>
              <w:bottom w:val="single" w:sz="4" w:space="0" w:color="D7D9DD"/>
              <w:right w:val="single" w:sz="4" w:space="0" w:color="D7D9DD"/>
            </w:tcBorders>
            <w:shd w:val="clear" w:color="auto" w:fill="FFFFFF"/>
          </w:tcPr>
          <w:p w14:paraId="7D2C3B35" w14:textId="77777777" w:rsidR="00F87C63" w:rsidRDefault="0096072B">
            <w:pPr>
              <w:spacing w:after="0" w:line="240" w:lineRule="auto"/>
            </w:pPr>
            <w:r>
              <w:rPr>
                <w:rFonts w:eastAsia="Noto Sans"/>
                <w:color w:val="30343B"/>
                <w:sz w:val="17"/>
              </w:rPr>
              <w:t>Ann Arbor Area Community Foundation</w:t>
            </w:r>
          </w:p>
        </w:tc>
        <w:tc>
          <w:tcPr>
            <w:tcW w:w="5760" w:type="dxa"/>
            <w:tcBorders>
              <w:top w:val="single" w:sz="4" w:space="0" w:color="D7D9DD"/>
              <w:left w:val="single" w:sz="4" w:space="0" w:color="D7D9DD"/>
              <w:bottom w:val="single" w:sz="4" w:space="0" w:color="D7D9DD"/>
              <w:right w:val="single" w:sz="4" w:space="0" w:color="D7D9DD"/>
            </w:tcBorders>
            <w:shd w:val="clear" w:color="auto" w:fill="FFFFFF"/>
          </w:tcPr>
          <w:p w14:paraId="24E849C1" w14:textId="77777777" w:rsidR="00F87C63" w:rsidRDefault="0096072B">
            <w:pPr>
              <w:spacing w:after="0" w:line="240" w:lineRule="auto"/>
            </w:pPr>
            <w:r>
              <w:rPr>
                <w:rFonts w:eastAsia="Noto Sans"/>
                <w:color w:val="30343B"/>
                <w:sz w:val="17"/>
              </w:rPr>
              <w:t>Grant support and youth-development investment</w:t>
            </w:r>
          </w:p>
        </w:tc>
      </w:tr>
      <w:tr w:rsidR="00F87C63" w14:paraId="29A0F828" w14:textId="77777777">
        <w:trPr>
          <w:cantSplit/>
          <w:jc w:val="center"/>
        </w:trPr>
        <w:tc>
          <w:tcPr>
            <w:tcW w:w="3744" w:type="dxa"/>
            <w:tcBorders>
              <w:top w:val="single" w:sz="4" w:space="0" w:color="D7D9DD"/>
              <w:left w:val="single" w:sz="4" w:space="0" w:color="D7D9DD"/>
              <w:bottom w:val="single" w:sz="4" w:space="0" w:color="D7D9DD"/>
              <w:right w:val="single" w:sz="4" w:space="0" w:color="D7D9DD"/>
            </w:tcBorders>
            <w:shd w:val="clear" w:color="auto" w:fill="F3F4F6"/>
          </w:tcPr>
          <w:p w14:paraId="1A7254DE" w14:textId="77777777" w:rsidR="00F87C63" w:rsidRDefault="0096072B">
            <w:pPr>
              <w:spacing w:after="0" w:line="240" w:lineRule="auto"/>
            </w:pPr>
            <w:r>
              <w:rPr>
                <w:rFonts w:eastAsia="Noto Sans"/>
                <w:color w:val="30343B"/>
                <w:sz w:val="17"/>
              </w:rPr>
              <w:t>Washtenaw Intermediate School District CTE</w:t>
            </w:r>
          </w:p>
        </w:tc>
        <w:tc>
          <w:tcPr>
            <w:tcW w:w="5760" w:type="dxa"/>
            <w:tcBorders>
              <w:top w:val="single" w:sz="4" w:space="0" w:color="D7D9DD"/>
              <w:left w:val="single" w:sz="4" w:space="0" w:color="D7D9DD"/>
              <w:bottom w:val="single" w:sz="4" w:space="0" w:color="D7D9DD"/>
              <w:right w:val="single" w:sz="4" w:space="0" w:color="D7D9DD"/>
            </w:tcBorders>
            <w:shd w:val="clear" w:color="auto" w:fill="F3F4F6"/>
          </w:tcPr>
          <w:p w14:paraId="2F2E9899" w14:textId="77777777" w:rsidR="00F87C63" w:rsidRDefault="0096072B">
            <w:pPr>
              <w:spacing w:after="0" w:line="240" w:lineRule="auto"/>
            </w:pPr>
            <w:r>
              <w:rPr>
                <w:rFonts w:eastAsia="Noto Sans"/>
                <w:color w:val="30343B"/>
                <w:sz w:val="17"/>
              </w:rPr>
              <w:t>Career and technical education exposure</w:t>
            </w:r>
          </w:p>
        </w:tc>
      </w:tr>
      <w:tr w:rsidR="00F87C63" w14:paraId="43F8350B" w14:textId="77777777">
        <w:trPr>
          <w:cantSplit/>
          <w:jc w:val="center"/>
        </w:trPr>
        <w:tc>
          <w:tcPr>
            <w:tcW w:w="3744" w:type="dxa"/>
            <w:tcBorders>
              <w:top w:val="single" w:sz="4" w:space="0" w:color="D7D9DD"/>
              <w:left w:val="single" w:sz="4" w:space="0" w:color="D7D9DD"/>
              <w:bottom w:val="single" w:sz="4" w:space="0" w:color="D7D9DD"/>
              <w:right w:val="single" w:sz="4" w:space="0" w:color="D7D9DD"/>
            </w:tcBorders>
            <w:shd w:val="clear" w:color="auto" w:fill="FFFFFF"/>
          </w:tcPr>
          <w:p w14:paraId="1F5CD074" w14:textId="77777777" w:rsidR="00F87C63" w:rsidRDefault="0096072B">
            <w:pPr>
              <w:spacing w:after="0" w:line="240" w:lineRule="auto"/>
            </w:pPr>
            <w:r>
              <w:rPr>
                <w:rFonts w:eastAsia="Noto Sans"/>
                <w:color w:val="30343B"/>
                <w:sz w:val="17"/>
              </w:rPr>
              <w:t>Food Gatherers</w:t>
            </w:r>
          </w:p>
        </w:tc>
        <w:tc>
          <w:tcPr>
            <w:tcW w:w="5760" w:type="dxa"/>
            <w:tcBorders>
              <w:top w:val="single" w:sz="4" w:space="0" w:color="D7D9DD"/>
              <w:left w:val="single" w:sz="4" w:space="0" w:color="D7D9DD"/>
              <w:bottom w:val="single" w:sz="4" w:space="0" w:color="D7D9DD"/>
              <w:right w:val="single" w:sz="4" w:space="0" w:color="D7D9DD"/>
            </w:tcBorders>
            <w:shd w:val="clear" w:color="auto" w:fill="FFFFFF"/>
          </w:tcPr>
          <w:p w14:paraId="46B5B547" w14:textId="77777777" w:rsidR="00F87C63" w:rsidRDefault="0096072B">
            <w:pPr>
              <w:spacing w:after="0" w:line="240" w:lineRule="auto"/>
            </w:pPr>
            <w:r>
              <w:rPr>
                <w:rFonts w:eastAsia="Noto Sans"/>
                <w:color w:val="30343B"/>
                <w:sz w:val="17"/>
              </w:rPr>
              <w:t>Food recovery, volunteer service, and year-round food access planning</w:t>
            </w:r>
          </w:p>
        </w:tc>
      </w:tr>
      <w:tr w:rsidR="00F87C63" w14:paraId="2C52EAD0" w14:textId="77777777">
        <w:trPr>
          <w:cantSplit/>
          <w:jc w:val="center"/>
        </w:trPr>
        <w:tc>
          <w:tcPr>
            <w:tcW w:w="3744" w:type="dxa"/>
            <w:tcBorders>
              <w:top w:val="single" w:sz="4" w:space="0" w:color="D7D9DD"/>
              <w:left w:val="single" w:sz="4" w:space="0" w:color="D7D9DD"/>
              <w:bottom w:val="single" w:sz="4" w:space="0" w:color="D7D9DD"/>
              <w:right w:val="single" w:sz="4" w:space="0" w:color="D7D9DD"/>
            </w:tcBorders>
            <w:shd w:val="clear" w:color="auto" w:fill="F3F4F6"/>
          </w:tcPr>
          <w:p w14:paraId="2417AF14" w14:textId="77777777" w:rsidR="00F87C63" w:rsidRDefault="0096072B">
            <w:pPr>
              <w:spacing w:after="0" w:line="240" w:lineRule="auto"/>
            </w:pPr>
            <w:r>
              <w:rPr>
                <w:rFonts w:eastAsia="Noto Sans"/>
                <w:color w:val="30343B"/>
                <w:sz w:val="17"/>
              </w:rPr>
              <w:t>Hope Clinic</w:t>
            </w:r>
          </w:p>
        </w:tc>
        <w:tc>
          <w:tcPr>
            <w:tcW w:w="5760" w:type="dxa"/>
            <w:tcBorders>
              <w:top w:val="single" w:sz="4" w:space="0" w:color="D7D9DD"/>
              <w:left w:val="single" w:sz="4" w:space="0" w:color="D7D9DD"/>
              <w:bottom w:val="single" w:sz="4" w:space="0" w:color="D7D9DD"/>
              <w:right w:val="single" w:sz="4" w:space="0" w:color="D7D9DD"/>
            </w:tcBorders>
            <w:shd w:val="clear" w:color="auto" w:fill="F3F4F6"/>
          </w:tcPr>
          <w:p w14:paraId="3BA46211" w14:textId="77777777" w:rsidR="00F87C63" w:rsidRDefault="0096072B">
            <w:pPr>
              <w:spacing w:after="0" w:line="240" w:lineRule="auto"/>
            </w:pPr>
            <w:r>
              <w:rPr>
                <w:rFonts w:eastAsia="Noto Sans"/>
                <w:color w:val="30343B"/>
                <w:sz w:val="17"/>
              </w:rPr>
              <w:t>Distribution of Family Essentials Hygiene Kits</w:t>
            </w:r>
          </w:p>
        </w:tc>
      </w:tr>
      <w:tr w:rsidR="00F87C63" w14:paraId="19BEB24C" w14:textId="77777777">
        <w:trPr>
          <w:cantSplit/>
          <w:jc w:val="center"/>
        </w:trPr>
        <w:tc>
          <w:tcPr>
            <w:tcW w:w="3744" w:type="dxa"/>
            <w:tcBorders>
              <w:top w:val="single" w:sz="4" w:space="0" w:color="D7D9DD"/>
              <w:left w:val="single" w:sz="4" w:space="0" w:color="D7D9DD"/>
              <w:bottom w:val="single" w:sz="4" w:space="0" w:color="D7D9DD"/>
              <w:right w:val="single" w:sz="4" w:space="0" w:color="D7D9DD"/>
            </w:tcBorders>
            <w:shd w:val="clear" w:color="auto" w:fill="FFFFFF"/>
          </w:tcPr>
          <w:p w14:paraId="0406EFBA" w14:textId="77777777" w:rsidR="00F87C63" w:rsidRDefault="0096072B">
            <w:pPr>
              <w:spacing w:after="0" w:line="240" w:lineRule="auto"/>
            </w:pPr>
            <w:r>
              <w:rPr>
                <w:rFonts w:eastAsia="Noto Sans"/>
                <w:color w:val="30343B"/>
                <w:sz w:val="17"/>
              </w:rPr>
              <w:t>YoungLives</w:t>
            </w:r>
          </w:p>
        </w:tc>
        <w:tc>
          <w:tcPr>
            <w:tcW w:w="5760" w:type="dxa"/>
            <w:tcBorders>
              <w:top w:val="single" w:sz="4" w:space="0" w:color="D7D9DD"/>
              <w:left w:val="single" w:sz="4" w:space="0" w:color="D7D9DD"/>
              <w:bottom w:val="single" w:sz="4" w:space="0" w:color="D7D9DD"/>
              <w:right w:val="single" w:sz="4" w:space="0" w:color="D7D9DD"/>
            </w:tcBorders>
            <w:shd w:val="clear" w:color="auto" w:fill="FFFFFF"/>
          </w:tcPr>
          <w:p w14:paraId="192774F6" w14:textId="77777777" w:rsidR="00F87C63" w:rsidRDefault="0096072B">
            <w:pPr>
              <w:spacing w:after="0" w:line="240" w:lineRule="auto"/>
            </w:pPr>
            <w:r>
              <w:rPr>
                <w:rFonts w:eastAsia="Noto Sans"/>
                <w:color w:val="30343B"/>
                <w:sz w:val="17"/>
              </w:rPr>
              <w:t>Holiday family sponsorship and support</w:t>
            </w:r>
          </w:p>
        </w:tc>
      </w:tr>
      <w:tr w:rsidR="00F87C63" w14:paraId="1214DCEE" w14:textId="77777777">
        <w:trPr>
          <w:cantSplit/>
          <w:jc w:val="center"/>
        </w:trPr>
        <w:tc>
          <w:tcPr>
            <w:tcW w:w="3744" w:type="dxa"/>
            <w:tcBorders>
              <w:top w:val="single" w:sz="4" w:space="0" w:color="D7D9DD"/>
              <w:left w:val="single" w:sz="4" w:space="0" w:color="D7D9DD"/>
              <w:bottom w:val="single" w:sz="4" w:space="0" w:color="D7D9DD"/>
              <w:right w:val="single" w:sz="4" w:space="0" w:color="D7D9DD"/>
            </w:tcBorders>
            <w:shd w:val="clear" w:color="auto" w:fill="F3F4F6"/>
          </w:tcPr>
          <w:p w14:paraId="43CAD88A" w14:textId="77777777" w:rsidR="00F87C63" w:rsidRDefault="0096072B">
            <w:pPr>
              <w:spacing w:after="0" w:line="240" w:lineRule="auto"/>
            </w:pPr>
            <w:r>
              <w:rPr>
                <w:rFonts w:eastAsia="Noto Sans"/>
                <w:color w:val="30343B"/>
                <w:sz w:val="17"/>
              </w:rPr>
              <w:t>NorthRidge Church / Feed My Starving Children</w:t>
            </w:r>
          </w:p>
        </w:tc>
        <w:tc>
          <w:tcPr>
            <w:tcW w:w="5760" w:type="dxa"/>
            <w:tcBorders>
              <w:top w:val="single" w:sz="4" w:space="0" w:color="D7D9DD"/>
              <w:left w:val="single" w:sz="4" w:space="0" w:color="D7D9DD"/>
              <w:bottom w:val="single" w:sz="4" w:space="0" w:color="D7D9DD"/>
              <w:right w:val="single" w:sz="4" w:space="0" w:color="D7D9DD"/>
            </w:tcBorders>
            <w:shd w:val="clear" w:color="auto" w:fill="F3F4F6"/>
          </w:tcPr>
          <w:p w14:paraId="57E1F22F" w14:textId="77777777" w:rsidR="00F87C63" w:rsidRDefault="0096072B">
            <w:pPr>
              <w:spacing w:after="0" w:line="240" w:lineRule="auto"/>
            </w:pPr>
            <w:r>
              <w:rPr>
                <w:rFonts w:eastAsia="Noto Sans"/>
                <w:color w:val="30343B"/>
                <w:sz w:val="17"/>
              </w:rPr>
              <w:t>Large-scale meal-packing service</w:t>
            </w:r>
          </w:p>
        </w:tc>
      </w:tr>
      <w:tr w:rsidR="00F87C63" w14:paraId="5DD8AC16" w14:textId="77777777">
        <w:trPr>
          <w:cantSplit/>
          <w:jc w:val="center"/>
        </w:trPr>
        <w:tc>
          <w:tcPr>
            <w:tcW w:w="3744" w:type="dxa"/>
            <w:tcBorders>
              <w:top w:val="single" w:sz="4" w:space="0" w:color="D7D9DD"/>
              <w:left w:val="single" w:sz="4" w:space="0" w:color="D7D9DD"/>
              <w:bottom w:val="single" w:sz="4" w:space="0" w:color="D7D9DD"/>
              <w:right w:val="single" w:sz="4" w:space="0" w:color="D7D9DD"/>
            </w:tcBorders>
            <w:shd w:val="clear" w:color="auto" w:fill="FFFFFF"/>
          </w:tcPr>
          <w:p w14:paraId="456C407F" w14:textId="77777777" w:rsidR="00F87C63" w:rsidRDefault="0096072B">
            <w:pPr>
              <w:spacing w:after="0" w:line="240" w:lineRule="auto"/>
            </w:pPr>
            <w:r>
              <w:rPr>
                <w:rFonts w:eastAsia="Noto Sans"/>
                <w:color w:val="30343B"/>
                <w:sz w:val="17"/>
              </w:rPr>
              <w:t>NPHC D9 Literacy Project</w:t>
            </w:r>
          </w:p>
        </w:tc>
        <w:tc>
          <w:tcPr>
            <w:tcW w:w="5760" w:type="dxa"/>
            <w:tcBorders>
              <w:top w:val="single" w:sz="4" w:space="0" w:color="D7D9DD"/>
              <w:left w:val="single" w:sz="4" w:space="0" w:color="D7D9DD"/>
              <w:bottom w:val="single" w:sz="4" w:space="0" w:color="D7D9DD"/>
              <w:right w:val="single" w:sz="4" w:space="0" w:color="D7D9DD"/>
            </w:tcBorders>
            <w:shd w:val="clear" w:color="auto" w:fill="FFFFFF"/>
          </w:tcPr>
          <w:p w14:paraId="64F31E27" w14:textId="77777777" w:rsidR="00F87C63" w:rsidRDefault="0096072B">
            <w:pPr>
              <w:spacing w:after="0" w:line="240" w:lineRule="auto"/>
            </w:pPr>
            <w:r>
              <w:rPr>
                <w:rFonts w:eastAsia="Noto Sans"/>
                <w:color w:val="30343B"/>
                <w:sz w:val="17"/>
              </w:rPr>
              <w:t>Regional literacy planning and educational collaboration</w:t>
            </w:r>
          </w:p>
        </w:tc>
      </w:tr>
    </w:tbl>
    <w:p w14:paraId="5C4EB3BD" w14:textId="77777777" w:rsidR="00F87C63" w:rsidRDefault="00F87C63">
      <w:pPr>
        <w:spacing w:after="20"/>
      </w:pPr>
    </w:p>
    <w:tbl>
      <w:tblPr>
        <w:tblW w:w="0" w:type="auto"/>
        <w:jc w:val="center"/>
        <w:tblLayout w:type="fixed"/>
        <w:tblLook w:val="04A0" w:firstRow="1" w:lastRow="0" w:firstColumn="1" w:lastColumn="0" w:noHBand="0" w:noVBand="1"/>
      </w:tblPr>
      <w:tblGrid>
        <w:gridCol w:w="10166"/>
      </w:tblGrid>
      <w:tr w:rsidR="00F87C63" w14:paraId="04F2AD3A" w14:textId="77777777">
        <w:trPr>
          <w:cantSplit/>
          <w:jc w:val="center"/>
        </w:trPr>
        <w:tc>
          <w:tcPr>
            <w:tcW w:w="10166" w:type="dxa"/>
            <w:tcBorders>
              <w:top w:val="single" w:sz="10" w:space="0" w:color="B08D2F"/>
              <w:left w:val="single" w:sz="10" w:space="0" w:color="B08D2F"/>
              <w:bottom w:val="single" w:sz="10" w:space="0" w:color="B08D2F"/>
              <w:right w:val="single" w:sz="10" w:space="0" w:color="B08D2F"/>
            </w:tcBorders>
            <w:shd w:val="clear" w:color="auto" w:fill="F4EBD1"/>
          </w:tcPr>
          <w:p w14:paraId="52523B24" w14:textId="77777777" w:rsidR="00F87C63" w:rsidRDefault="0096072B">
            <w:pPr>
              <w:spacing w:after="60"/>
            </w:pPr>
            <w:r>
              <w:rPr>
                <w:rFonts w:eastAsia="Noto Sans"/>
                <w:b/>
                <w:color w:val="B08D2F"/>
              </w:rPr>
              <w:t>RESOURCE DEVELOPMENT RESULT</w:t>
            </w:r>
          </w:p>
          <w:p w14:paraId="37B3B9FB" w14:textId="77777777" w:rsidR="00F87C63" w:rsidRDefault="0096072B">
            <w:pPr>
              <w:spacing w:after="0"/>
            </w:pPr>
            <w:r>
              <w:rPr>
                <w:rFonts w:ascii="Noto Serif" w:eastAsia="Noto Serif" w:hAnsi="Noto Serif"/>
                <w:i/>
                <w:color w:val="111111"/>
                <w:sz w:val="22"/>
              </w:rPr>
              <w:t>The fundraising record demonstrates more than revenue generation; it reflects trust, credibility, effective communication, and the ability to align partners with meaningful community outcomes.</w:t>
            </w:r>
          </w:p>
        </w:tc>
      </w:tr>
    </w:tbl>
    <w:p w14:paraId="6CEC31C8" w14:textId="77777777" w:rsidR="00F87C63" w:rsidRDefault="00F87C63">
      <w:pPr>
        <w:spacing w:after="20"/>
      </w:pPr>
    </w:p>
    <w:p w14:paraId="3C3EA9D6" w14:textId="77777777" w:rsidR="00F87C63" w:rsidRDefault="0096072B">
      <w:r>
        <w:br w:type="page"/>
      </w:r>
    </w:p>
    <w:p w14:paraId="4B064B09" w14:textId="77777777" w:rsidR="00F87C63" w:rsidRDefault="0096072B">
      <w:r>
        <w:rPr>
          <w:rFonts w:eastAsia="Noto Sans"/>
          <w:b/>
          <w:color w:val="B08D2F"/>
          <w:sz w:val="20"/>
        </w:rPr>
        <w:lastRenderedPageBreak/>
        <w:t>YOUTH LEADERSHIP &amp; MENTORING</w:t>
      </w:r>
    </w:p>
    <w:p w14:paraId="4B797F5F" w14:textId="77777777" w:rsidR="00F87C63" w:rsidRDefault="0096072B">
      <w:pPr>
        <w:pStyle w:val="Heading1"/>
        <w:pBdr>
          <w:bottom w:val="single" w:sz="18" w:space="4" w:color="B08D2F"/>
        </w:pBdr>
        <w:spacing w:before="0" w:after="200"/>
      </w:pPr>
      <w:r>
        <w:rPr>
          <w:rFonts w:ascii="Noto Serif" w:eastAsia="Noto Serif" w:hAnsi="Noto Serif"/>
          <w:color w:val="111111"/>
          <w:sz w:val="50"/>
        </w:rPr>
        <w:t>Building Leaders</w:t>
      </w:r>
    </w:p>
    <w:p w14:paraId="0F1836F5" w14:textId="77777777" w:rsidR="00F87C63" w:rsidRDefault="0096072B">
      <w:pPr>
        <w:spacing w:before="40" w:after="280"/>
      </w:pPr>
      <w:r>
        <w:rPr>
          <w:rFonts w:eastAsia="Noto Sans"/>
          <w:i/>
          <w:color w:val="6B7280"/>
          <w:sz w:val="21"/>
        </w:rPr>
        <w:t>Transforming the Esquire Leadership and Mentoring Program.</w:t>
      </w:r>
    </w:p>
    <w:p w14:paraId="2F010782" w14:textId="77777777" w:rsidR="00F87C63" w:rsidRDefault="0096072B">
      <w:pPr>
        <w:spacing w:after="140"/>
      </w:pPr>
      <w:r>
        <w:rPr>
          <w:rFonts w:eastAsia="Noto Sans"/>
          <w:color w:val="30343B"/>
        </w:rPr>
        <w:t>As Program Director for the Esquire Leadership and Mentoring Program (ELMP), Brother Coats strengthened participation, family engagement, mentor readiness, curriculum quality, and long-term leadership development. His work moved the program beyond annual activities toward a comprehensive youth-development system.</w:t>
      </w:r>
    </w:p>
    <w:p w14:paraId="5589CA09"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01  </w:t>
      </w:r>
      <w:r>
        <w:rPr>
          <w:rFonts w:ascii="Noto Sans" w:eastAsia="Noto Sans" w:hAnsi="Noto Sans"/>
          <w:color w:val="111111"/>
          <w:sz w:val="27"/>
        </w:rPr>
        <w:t>PROGRAM GROWTH AND OUTCOMES</w:t>
      </w:r>
    </w:p>
    <w:p w14:paraId="2218A3DF" w14:textId="77777777" w:rsidR="00F87C63" w:rsidRDefault="0096072B">
      <w:pPr>
        <w:pStyle w:val="ListBullet"/>
        <w:spacing w:after="70" w:line="245" w:lineRule="auto"/>
        <w:ind w:left="317" w:hanging="187"/>
      </w:pPr>
      <w:r>
        <w:rPr>
          <w:rFonts w:eastAsia="Noto Sans"/>
          <w:color w:val="30343B"/>
        </w:rPr>
        <w:t>26 of 27 eligible Esquires committed to return for the 2026–2027 program year.</w:t>
      </w:r>
    </w:p>
    <w:p w14:paraId="26536B5E" w14:textId="77777777" w:rsidR="00F87C63" w:rsidRDefault="0096072B">
      <w:pPr>
        <w:pStyle w:val="ListBullet"/>
        <w:spacing w:after="70" w:line="245" w:lineRule="auto"/>
        <w:ind w:left="317" w:hanging="187"/>
      </w:pPr>
      <w:r>
        <w:rPr>
          <w:rFonts w:eastAsia="Noto Sans"/>
          <w:color w:val="30343B"/>
        </w:rPr>
        <w:t>Enrollment reached the full capacity of 40 Esquires for 2026–2027.</w:t>
      </w:r>
    </w:p>
    <w:p w14:paraId="694AC851" w14:textId="77777777" w:rsidR="00F87C63" w:rsidRDefault="0096072B">
      <w:pPr>
        <w:pStyle w:val="ListBullet"/>
        <w:spacing w:after="70" w:line="245" w:lineRule="auto"/>
        <w:ind w:left="317" w:hanging="187"/>
      </w:pPr>
      <w:r>
        <w:rPr>
          <w:rFonts w:eastAsia="Noto Sans"/>
          <w:color w:val="30343B"/>
        </w:rPr>
        <w:t>Five Legacy Esquires graduated, and three received scholarships from the TZL scholarship fund.</w:t>
      </w:r>
    </w:p>
    <w:p w14:paraId="74F3BD17" w14:textId="77777777" w:rsidR="00F87C63" w:rsidRDefault="0096072B">
      <w:pPr>
        <w:pStyle w:val="ListBullet"/>
        <w:spacing w:after="70" w:line="245" w:lineRule="auto"/>
        <w:ind w:left="317" w:hanging="187"/>
      </w:pPr>
      <w:r>
        <w:rPr>
          <w:rFonts w:eastAsia="Noto Sans"/>
          <w:color w:val="30343B"/>
        </w:rPr>
        <w:t>Thirty-five parents and guardians remained actively engaged in the program.</w:t>
      </w:r>
    </w:p>
    <w:p w14:paraId="45AA0A40"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02  </w:t>
      </w:r>
      <w:r>
        <w:rPr>
          <w:rFonts w:ascii="Noto Sans" w:eastAsia="Noto Sans" w:hAnsi="Noto Sans"/>
          <w:color w:val="111111"/>
          <w:sz w:val="27"/>
        </w:rPr>
        <w:t>CURRICULUM AND RECOGNITION INNOVATION</w:t>
      </w:r>
    </w:p>
    <w:p w14:paraId="27580C7F" w14:textId="77777777" w:rsidR="00F87C63" w:rsidRDefault="0096072B">
      <w:pPr>
        <w:pStyle w:val="ListBullet"/>
        <w:spacing w:after="70" w:line="245" w:lineRule="auto"/>
        <w:ind w:left="317" w:hanging="187"/>
      </w:pPr>
      <w:r>
        <w:rPr>
          <w:rFonts w:eastAsia="Noto Sans"/>
          <w:color w:val="30343B"/>
        </w:rPr>
        <w:t>Expanded the ELMP Information Packet from 12 pages to 24 pages, improving transparency and family communication.</w:t>
      </w:r>
    </w:p>
    <w:p w14:paraId="77E43668" w14:textId="77777777" w:rsidR="00F87C63" w:rsidRDefault="0096072B">
      <w:pPr>
        <w:pStyle w:val="ListBullet"/>
        <w:spacing w:after="70" w:line="245" w:lineRule="auto"/>
        <w:ind w:left="317" w:hanging="187"/>
      </w:pPr>
      <w:r>
        <w:rPr>
          <w:rFonts w:eastAsia="Noto Sans"/>
          <w:color w:val="30343B"/>
        </w:rPr>
        <w:t>Created the Engagement &amp; Positive Reinforcement System (EPRS) to measure academic performance, attendance and participation, leadership and conduct, college and career readiness, and personal growth and reflection.</w:t>
      </w:r>
    </w:p>
    <w:p w14:paraId="09081E8F" w14:textId="77777777" w:rsidR="00F87C63" w:rsidRDefault="0096072B">
      <w:pPr>
        <w:pStyle w:val="ListBullet"/>
        <w:spacing w:after="70" w:line="245" w:lineRule="auto"/>
        <w:ind w:left="317" w:hanging="187"/>
      </w:pPr>
      <w:r>
        <w:rPr>
          <w:rFonts w:eastAsia="Noto Sans"/>
          <w:color w:val="30343B"/>
        </w:rPr>
        <w:t>Established a recognition pathway featuring achievement levels, badges, jackets, and long-term leadership benchmarks.</w:t>
      </w:r>
    </w:p>
    <w:p w14:paraId="17890149" w14:textId="77777777" w:rsidR="00F87C63" w:rsidRDefault="0096072B">
      <w:pPr>
        <w:pStyle w:val="ListBullet"/>
        <w:spacing w:after="70" w:line="245" w:lineRule="auto"/>
        <w:ind w:left="317" w:hanging="187"/>
      </w:pPr>
      <w:r>
        <w:rPr>
          <w:rFonts w:eastAsia="Noto Sans"/>
          <w:color w:val="30343B"/>
        </w:rPr>
        <w:t>Created a Parent Outreach Team to strengthen communication, participation, and family support.</w:t>
      </w:r>
    </w:p>
    <w:p w14:paraId="7E02FCDF" w14:textId="77777777" w:rsidR="00F87C63" w:rsidRDefault="0096072B">
      <w:pPr>
        <w:pStyle w:val="ListBullet"/>
        <w:spacing w:after="70" w:line="245" w:lineRule="auto"/>
        <w:ind w:left="317" w:hanging="187"/>
      </w:pPr>
      <w:r>
        <w:rPr>
          <w:rFonts w:eastAsia="Noto Sans"/>
          <w:color w:val="30343B"/>
        </w:rPr>
        <w:t>Developed the Junior Esquire Curriculum to expand age-appropriate leadership opportunities for younger participants.</w:t>
      </w:r>
    </w:p>
    <w:p w14:paraId="53ABEF6C" w14:textId="77777777" w:rsidR="00F87C63" w:rsidRDefault="0096072B">
      <w:pPr>
        <w:pStyle w:val="ListBullet"/>
        <w:spacing w:after="70" w:line="245" w:lineRule="auto"/>
        <w:ind w:left="317" w:hanging="187"/>
      </w:pPr>
      <w:r>
        <w:rPr>
          <w:rFonts w:eastAsia="Noto Sans"/>
          <w:color w:val="30343B"/>
        </w:rPr>
        <w:t>Launched the History, Heritage, &amp; Cultural Identity Series to provide structured cultural education and leadership discussion.</w:t>
      </w:r>
    </w:p>
    <w:p w14:paraId="060CD82E" w14:textId="77777777" w:rsidR="00F87C63" w:rsidRDefault="0096072B">
      <w:pPr>
        <w:pStyle w:val="ListBullet"/>
        <w:spacing w:after="70" w:line="245" w:lineRule="auto"/>
        <w:ind w:left="317" w:hanging="187"/>
      </w:pPr>
      <w:r>
        <w:rPr>
          <w:rFonts w:eastAsia="Noto Sans"/>
          <w:color w:val="30343B"/>
        </w:rPr>
        <w:t>Implemented the Etiquette and Project Alpha Initiative, emphasizing personal responsibility, healthy decision-making, life skills, and leadership conduct.</w:t>
      </w:r>
    </w:p>
    <w:p w14:paraId="35CE1D4D"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03  </w:t>
      </w:r>
      <w:r>
        <w:rPr>
          <w:rFonts w:ascii="Noto Sans" w:eastAsia="Noto Sans" w:hAnsi="Noto Sans"/>
          <w:color w:val="111111"/>
          <w:sz w:val="27"/>
        </w:rPr>
        <w:t>COLLEGE, CAREER, AND ACADEMIC READINESS</w:t>
      </w:r>
    </w:p>
    <w:p w14:paraId="3F46DC7A" w14:textId="0C84771A" w:rsidR="00F87C63" w:rsidRDefault="0096072B">
      <w:pPr>
        <w:pStyle w:val="ListBullet"/>
        <w:spacing w:after="70" w:line="245" w:lineRule="auto"/>
        <w:ind w:left="317" w:hanging="187"/>
      </w:pPr>
      <w:r>
        <w:rPr>
          <w:rFonts w:eastAsia="Noto Sans"/>
          <w:color w:val="30343B"/>
        </w:rPr>
        <w:t xml:space="preserve">Implemented the </w:t>
      </w:r>
      <w:r w:rsidR="00CF0E91">
        <w:rPr>
          <w:rFonts w:eastAsia="Noto Sans"/>
          <w:color w:val="30343B"/>
        </w:rPr>
        <w:t>"</w:t>
      </w:r>
      <w:r>
        <w:rPr>
          <w:rFonts w:eastAsia="Noto Sans"/>
          <w:color w:val="30343B"/>
        </w:rPr>
        <w:t>Get to High School, Go to College</w:t>
      </w:r>
      <w:r w:rsidR="00CF0E91">
        <w:rPr>
          <w:rFonts w:eastAsia="Noto Sans"/>
          <w:color w:val="30343B"/>
        </w:rPr>
        <w:t>"</w:t>
      </w:r>
      <w:r>
        <w:rPr>
          <w:rFonts w:eastAsia="Noto Sans"/>
          <w:color w:val="30343B"/>
        </w:rPr>
        <w:t xml:space="preserve"> college-readiness initiative.</w:t>
      </w:r>
    </w:p>
    <w:p w14:paraId="1C85156E" w14:textId="77777777" w:rsidR="00F87C63" w:rsidRDefault="0096072B">
      <w:pPr>
        <w:pStyle w:val="ListBullet"/>
        <w:spacing w:after="70" w:line="245" w:lineRule="auto"/>
        <w:ind w:left="317" w:hanging="187"/>
      </w:pPr>
      <w:r>
        <w:rPr>
          <w:rFonts w:eastAsia="Noto Sans"/>
          <w:color w:val="30343B"/>
        </w:rPr>
        <w:t>Established a strategic partnership with WISD-CTE to expose Esquires to career and technical education pathways.</w:t>
      </w:r>
    </w:p>
    <w:p w14:paraId="3893E006" w14:textId="77777777" w:rsidR="00F87C63" w:rsidRDefault="0096072B">
      <w:pPr>
        <w:pStyle w:val="ListBullet"/>
        <w:spacing w:after="70" w:line="245" w:lineRule="auto"/>
        <w:ind w:left="317" w:hanging="187"/>
      </w:pPr>
      <w:r>
        <w:rPr>
          <w:rFonts w:eastAsia="Noto Sans"/>
          <w:color w:val="30343B"/>
        </w:rPr>
        <w:t>Expanded programming in career exploration, résumé development, interview preparation, workforce readiness, and professional leadership.</w:t>
      </w:r>
    </w:p>
    <w:p w14:paraId="1C060F76" w14:textId="5E60E3DC" w:rsidR="00F87C63" w:rsidRDefault="0096072B">
      <w:pPr>
        <w:pStyle w:val="ListBullet"/>
        <w:spacing w:after="70" w:line="245" w:lineRule="auto"/>
        <w:ind w:left="317" w:hanging="187"/>
      </w:pPr>
      <w:r>
        <w:rPr>
          <w:rFonts w:eastAsia="Noto Sans"/>
          <w:color w:val="30343B"/>
        </w:rPr>
        <w:t xml:space="preserve">Ensured program participation across Alpha Phi Alpha </w:t>
      </w:r>
      <w:r w:rsidR="00CF0E91">
        <w:rPr>
          <w:rFonts w:eastAsia="Noto Sans"/>
          <w:color w:val="30343B"/>
        </w:rPr>
        <w:t>Fraternity's</w:t>
      </w:r>
      <w:r>
        <w:rPr>
          <w:rFonts w:eastAsia="Noto Sans"/>
          <w:color w:val="30343B"/>
        </w:rPr>
        <w:t xml:space="preserve"> national program areas of mentoring and education, community service, fundraising, and social development.</w:t>
      </w:r>
    </w:p>
    <w:p w14:paraId="2F8BEE12" w14:textId="77777777" w:rsidR="00F87C63" w:rsidRDefault="0096072B">
      <w:r>
        <w:br w:type="page"/>
      </w:r>
    </w:p>
    <w:p w14:paraId="2638F7F7" w14:textId="77777777" w:rsidR="00F87C63" w:rsidRDefault="0096072B">
      <w:r>
        <w:rPr>
          <w:rFonts w:eastAsia="Noto Sans"/>
          <w:b/>
          <w:color w:val="B08D2F"/>
          <w:sz w:val="20"/>
        </w:rPr>
        <w:lastRenderedPageBreak/>
        <w:t>ELMP PROGRAM INNOVATION</w:t>
      </w:r>
    </w:p>
    <w:p w14:paraId="728D86E2" w14:textId="77777777" w:rsidR="00F87C63" w:rsidRDefault="0096072B">
      <w:pPr>
        <w:pStyle w:val="Heading1"/>
        <w:pBdr>
          <w:bottom w:val="single" w:sz="18" w:space="4" w:color="B08D2F"/>
        </w:pBdr>
        <w:spacing w:before="0" w:after="200"/>
      </w:pPr>
      <w:r>
        <w:rPr>
          <w:rFonts w:ascii="Noto Serif" w:eastAsia="Noto Serif" w:hAnsi="Noto Serif"/>
          <w:color w:val="111111"/>
          <w:sz w:val="50"/>
        </w:rPr>
        <w:t>Academic Support Infrastructure</w:t>
      </w:r>
    </w:p>
    <w:p w14:paraId="3A7C893C" w14:textId="77777777" w:rsidR="00F87C63" w:rsidRDefault="0096072B">
      <w:pPr>
        <w:spacing w:before="40" w:after="280"/>
      </w:pPr>
      <w:r>
        <w:rPr>
          <w:rFonts w:eastAsia="Noto Sans"/>
          <w:i/>
          <w:color w:val="6B7280"/>
          <w:sz w:val="21"/>
        </w:rPr>
        <w:t>The On-Demand Tutoring Support Network provides timely, flexible, and family-centered assistance.</w:t>
      </w:r>
    </w:p>
    <w:p w14:paraId="56A98375" w14:textId="77777777" w:rsidR="00F87C63" w:rsidRDefault="0096072B">
      <w:pPr>
        <w:spacing w:after="140"/>
      </w:pPr>
      <w:r>
        <w:rPr>
          <w:rFonts w:eastAsia="Noto Sans"/>
          <w:color w:val="30343B"/>
        </w:rPr>
        <w:t>Brother Coats designed an on-call tutoring model that connects Esquires with trained mentors when a specific academic concern arises. The system provides targeted support without requiring tutors to accept a standing weekly assignment.</w:t>
      </w:r>
    </w:p>
    <w:p w14:paraId="40251657"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01  </w:t>
      </w:r>
      <w:r>
        <w:rPr>
          <w:rFonts w:ascii="Noto Sans" w:eastAsia="Noto Sans" w:hAnsi="Noto Sans"/>
          <w:color w:val="111111"/>
          <w:sz w:val="27"/>
        </w:rPr>
        <w:t>TUTORING REQUEST AND MATCHING PROCESS</w:t>
      </w:r>
    </w:p>
    <w:tbl>
      <w:tblPr>
        <w:tblW w:w="0" w:type="auto"/>
        <w:jc w:val="center"/>
        <w:tblLayout w:type="fixed"/>
        <w:tblLook w:val="04A0" w:firstRow="1" w:lastRow="0" w:firstColumn="1" w:lastColumn="0" w:noHBand="0" w:noVBand="1"/>
      </w:tblPr>
      <w:tblGrid>
        <w:gridCol w:w="1944"/>
        <w:gridCol w:w="7560"/>
      </w:tblGrid>
      <w:tr w:rsidR="00F87C63" w14:paraId="199818CB" w14:textId="77777777">
        <w:trPr>
          <w:cantSplit/>
          <w:tblHeader/>
          <w:jc w:val="center"/>
        </w:trPr>
        <w:tc>
          <w:tcPr>
            <w:tcW w:w="1944" w:type="dxa"/>
            <w:tcBorders>
              <w:top w:val="single" w:sz="6" w:space="0" w:color="111111"/>
              <w:left w:val="single" w:sz="6" w:space="0" w:color="111111"/>
              <w:bottom w:val="single" w:sz="6" w:space="0" w:color="111111"/>
              <w:right w:val="single" w:sz="6" w:space="0" w:color="111111"/>
            </w:tcBorders>
            <w:shd w:val="clear" w:color="auto" w:fill="111111"/>
          </w:tcPr>
          <w:p w14:paraId="69D6E497" w14:textId="77777777" w:rsidR="00F87C63" w:rsidRDefault="0096072B">
            <w:pPr>
              <w:spacing w:after="0"/>
            </w:pPr>
            <w:r>
              <w:rPr>
                <w:rFonts w:eastAsia="Noto Sans"/>
                <w:b/>
                <w:color w:val="FFFFFF"/>
                <w:sz w:val="16"/>
              </w:rPr>
              <w:t>STEP</w:t>
            </w:r>
          </w:p>
        </w:tc>
        <w:tc>
          <w:tcPr>
            <w:tcW w:w="7560" w:type="dxa"/>
            <w:tcBorders>
              <w:top w:val="single" w:sz="6" w:space="0" w:color="111111"/>
              <w:left w:val="single" w:sz="6" w:space="0" w:color="111111"/>
              <w:bottom w:val="single" w:sz="6" w:space="0" w:color="111111"/>
              <w:right w:val="single" w:sz="6" w:space="0" w:color="111111"/>
            </w:tcBorders>
            <w:shd w:val="clear" w:color="auto" w:fill="111111"/>
          </w:tcPr>
          <w:p w14:paraId="740C5EA7" w14:textId="77777777" w:rsidR="00F87C63" w:rsidRDefault="0096072B">
            <w:pPr>
              <w:spacing w:after="0"/>
            </w:pPr>
            <w:r>
              <w:rPr>
                <w:rFonts w:eastAsia="Noto Sans"/>
                <w:b/>
                <w:color w:val="FFFFFF"/>
                <w:sz w:val="16"/>
              </w:rPr>
              <w:t>PROCESS</w:t>
            </w:r>
          </w:p>
        </w:tc>
      </w:tr>
      <w:tr w:rsidR="00F87C63" w14:paraId="2363C7A8" w14:textId="77777777">
        <w:trPr>
          <w:cantSplit/>
          <w:jc w:val="center"/>
        </w:trPr>
        <w:tc>
          <w:tcPr>
            <w:tcW w:w="1944" w:type="dxa"/>
            <w:tcBorders>
              <w:top w:val="single" w:sz="4" w:space="0" w:color="D7D9DD"/>
              <w:left w:val="single" w:sz="4" w:space="0" w:color="D7D9DD"/>
              <w:bottom w:val="single" w:sz="4" w:space="0" w:color="D7D9DD"/>
              <w:right w:val="single" w:sz="4" w:space="0" w:color="D7D9DD"/>
            </w:tcBorders>
            <w:shd w:val="clear" w:color="auto" w:fill="FFFFFF"/>
          </w:tcPr>
          <w:p w14:paraId="7AFBDB6A" w14:textId="77777777" w:rsidR="00F87C63" w:rsidRDefault="0096072B">
            <w:pPr>
              <w:spacing w:after="0" w:line="240" w:lineRule="auto"/>
            </w:pPr>
            <w:r>
              <w:rPr>
                <w:rFonts w:eastAsia="Noto Sans"/>
                <w:color w:val="30343B"/>
                <w:sz w:val="17"/>
              </w:rPr>
              <w:t>1. Need identified</w:t>
            </w:r>
          </w:p>
        </w:tc>
        <w:tc>
          <w:tcPr>
            <w:tcW w:w="7560" w:type="dxa"/>
            <w:tcBorders>
              <w:top w:val="single" w:sz="4" w:space="0" w:color="D7D9DD"/>
              <w:left w:val="single" w:sz="4" w:space="0" w:color="D7D9DD"/>
              <w:bottom w:val="single" w:sz="4" w:space="0" w:color="D7D9DD"/>
              <w:right w:val="single" w:sz="4" w:space="0" w:color="D7D9DD"/>
            </w:tcBorders>
            <w:shd w:val="clear" w:color="auto" w:fill="FFFFFF"/>
          </w:tcPr>
          <w:p w14:paraId="2B1D7023" w14:textId="77777777" w:rsidR="00F87C63" w:rsidRDefault="0096072B">
            <w:pPr>
              <w:spacing w:after="0" w:line="240" w:lineRule="auto"/>
            </w:pPr>
            <w:r>
              <w:rPr>
                <w:rFonts w:eastAsia="Noto Sans"/>
                <w:color w:val="30343B"/>
                <w:sz w:val="17"/>
              </w:rPr>
              <w:t>A parent, guardian, or mentor recognizes a challenge involving coursework, test preparation, organization, or study skills.</w:t>
            </w:r>
          </w:p>
        </w:tc>
      </w:tr>
      <w:tr w:rsidR="00F87C63" w14:paraId="494553F1" w14:textId="77777777">
        <w:trPr>
          <w:cantSplit/>
          <w:jc w:val="center"/>
        </w:trPr>
        <w:tc>
          <w:tcPr>
            <w:tcW w:w="1944" w:type="dxa"/>
            <w:tcBorders>
              <w:top w:val="single" w:sz="4" w:space="0" w:color="D7D9DD"/>
              <w:left w:val="single" w:sz="4" w:space="0" w:color="D7D9DD"/>
              <w:bottom w:val="single" w:sz="4" w:space="0" w:color="D7D9DD"/>
              <w:right w:val="single" w:sz="4" w:space="0" w:color="D7D9DD"/>
            </w:tcBorders>
            <w:shd w:val="clear" w:color="auto" w:fill="F3F4F6"/>
          </w:tcPr>
          <w:p w14:paraId="45EF42CF" w14:textId="77777777" w:rsidR="00F87C63" w:rsidRDefault="0096072B">
            <w:pPr>
              <w:spacing w:after="0" w:line="240" w:lineRule="auto"/>
            </w:pPr>
            <w:r>
              <w:rPr>
                <w:rFonts w:eastAsia="Noto Sans"/>
                <w:color w:val="30343B"/>
                <w:sz w:val="17"/>
              </w:rPr>
              <w:t>2. Request submitted</w:t>
            </w:r>
          </w:p>
        </w:tc>
        <w:tc>
          <w:tcPr>
            <w:tcW w:w="7560" w:type="dxa"/>
            <w:tcBorders>
              <w:top w:val="single" w:sz="4" w:space="0" w:color="D7D9DD"/>
              <w:left w:val="single" w:sz="4" w:space="0" w:color="D7D9DD"/>
              <w:bottom w:val="single" w:sz="4" w:space="0" w:color="D7D9DD"/>
              <w:right w:val="single" w:sz="4" w:space="0" w:color="D7D9DD"/>
            </w:tcBorders>
            <w:shd w:val="clear" w:color="auto" w:fill="F3F4F6"/>
          </w:tcPr>
          <w:p w14:paraId="06E2E3AF" w14:textId="77777777" w:rsidR="00F87C63" w:rsidRDefault="0096072B">
            <w:pPr>
              <w:spacing w:after="0" w:line="240" w:lineRule="auto"/>
            </w:pPr>
            <w:r>
              <w:rPr>
                <w:rFonts w:eastAsia="Noto Sans"/>
                <w:color w:val="30343B"/>
                <w:sz w:val="17"/>
              </w:rPr>
              <w:t>The request identifies the Esquire, subject area, and observations that may help guide support.</w:t>
            </w:r>
          </w:p>
        </w:tc>
      </w:tr>
      <w:tr w:rsidR="00F87C63" w14:paraId="4851FC42" w14:textId="77777777">
        <w:trPr>
          <w:cantSplit/>
          <w:jc w:val="center"/>
        </w:trPr>
        <w:tc>
          <w:tcPr>
            <w:tcW w:w="1944" w:type="dxa"/>
            <w:tcBorders>
              <w:top w:val="single" w:sz="4" w:space="0" w:color="D7D9DD"/>
              <w:left w:val="single" w:sz="4" w:space="0" w:color="D7D9DD"/>
              <w:bottom w:val="single" w:sz="4" w:space="0" w:color="D7D9DD"/>
              <w:right w:val="single" w:sz="4" w:space="0" w:color="D7D9DD"/>
            </w:tcBorders>
            <w:shd w:val="clear" w:color="auto" w:fill="FFFFFF"/>
          </w:tcPr>
          <w:p w14:paraId="03B21434" w14:textId="77777777" w:rsidR="00F87C63" w:rsidRDefault="0096072B">
            <w:pPr>
              <w:spacing w:after="0" w:line="240" w:lineRule="auto"/>
            </w:pPr>
            <w:r>
              <w:rPr>
                <w:rFonts w:eastAsia="Noto Sans"/>
                <w:color w:val="30343B"/>
                <w:sz w:val="17"/>
              </w:rPr>
              <w:t>3. Coordinator review</w:t>
            </w:r>
          </w:p>
        </w:tc>
        <w:tc>
          <w:tcPr>
            <w:tcW w:w="7560" w:type="dxa"/>
            <w:tcBorders>
              <w:top w:val="single" w:sz="4" w:space="0" w:color="D7D9DD"/>
              <w:left w:val="single" w:sz="4" w:space="0" w:color="D7D9DD"/>
              <w:bottom w:val="single" w:sz="4" w:space="0" w:color="D7D9DD"/>
              <w:right w:val="single" w:sz="4" w:space="0" w:color="D7D9DD"/>
            </w:tcBorders>
            <w:shd w:val="clear" w:color="auto" w:fill="FFFFFF"/>
          </w:tcPr>
          <w:p w14:paraId="61BDC596" w14:textId="77777777" w:rsidR="00F87C63" w:rsidRDefault="0096072B">
            <w:pPr>
              <w:spacing w:after="0" w:line="240" w:lineRule="auto"/>
            </w:pPr>
            <w:r>
              <w:rPr>
                <w:rFonts w:eastAsia="Noto Sans"/>
                <w:color w:val="30343B"/>
                <w:sz w:val="17"/>
              </w:rPr>
              <w:t>The Program Coordinator reviews the Academic Tutoring Support Form and available mentor resources.</w:t>
            </w:r>
          </w:p>
        </w:tc>
      </w:tr>
      <w:tr w:rsidR="00F87C63" w14:paraId="2D37FC4F" w14:textId="77777777">
        <w:trPr>
          <w:cantSplit/>
          <w:jc w:val="center"/>
        </w:trPr>
        <w:tc>
          <w:tcPr>
            <w:tcW w:w="1944" w:type="dxa"/>
            <w:tcBorders>
              <w:top w:val="single" w:sz="4" w:space="0" w:color="D7D9DD"/>
              <w:left w:val="single" w:sz="4" w:space="0" w:color="D7D9DD"/>
              <w:bottom w:val="single" w:sz="4" w:space="0" w:color="D7D9DD"/>
              <w:right w:val="single" w:sz="4" w:space="0" w:color="D7D9DD"/>
            </w:tcBorders>
            <w:shd w:val="clear" w:color="auto" w:fill="F3F4F6"/>
          </w:tcPr>
          <w:p w14:paraId="0C4757FB" w14:textId="77777777" w:rsidR="00F87C63" w:rsidRDefault="0096072B">
            <w:pPr>
              <w:spacing w:after="0" w:line="240" w:lineRule="auto"/>
            </w:pPr>
            <w:r>
              <w:rPr>
                <w:rFonts w:eastAsia="Noto Sans"/>
                <w:color w:val="30343B"/>
                <w:sz w:val="17"/>
              </w:rPr>
              <w:t>4. Tutor matched</w:t>
            </w:r>
          </w:p>
        </w:tc>
        <w:tc>
          <w:tcPr>
            <w:tcW w:w="7560" w:type="dxa"/>
            <w:tcBorders>
              <w:top w:val="single" w:sz="4" w:space="0" w:color="D7D9DD"/>
              <w:left w:val="single" w:sz="4" w:space="0" w:color="D7D9DD"/>
              <w:bottom w:val="single" w:sz="4" w:space="0" w:color="D7D9DD"/>
              <w:right w:val="single" w:sz="4" w:space="0" w:color="D7D9DD"/>
            </w:tcBorders>
            <w:shd w:val="clear" w:color="auto" w:fill="F3F4F6"/>
          </w:tcPr>
          <w:p w14:paraId="2806F028" w14:textId="77777777" w:rsidR="00F87C63" w:rsidRDefault="0096072B">
            <w:pPr>
              <w:spacing w:after="0" w:line="240" w:lineRule="auto"/>
            </w:pPr>
            <w:r>
              <w:rPr>
                <w:rFonts w:eastAsia="Noto Sans"/>
                <w:color w:val="30343B"/>
                <w:sz w:val="17"/>
              </w:rPr>
              <w:t>A tutor is selected according to subject expertise, preferred grade level, availability, and in-person or Zoom preference.</w:t>
            </w:r>
          </w:p>
        </w:tc>
      </w:tr>
      <w:tr w:rsidR="00F87C63" w14:paraId="461E2CCF" w14:textId="77777777">
        <w:trPr>
          <w:cantSplit/>
          <w:jc w:val="center"/>
        </w:trPr>
        <w:tc>
          <w:tcPr>
            <w:tcW w:w="1944" w:type="dxa"/>
            <w:tcBorders>
              <w:top w:val="single" w:sz="4" w:space="0" w:color="D7D9DD"/>
              <w:left w:val="single" w:sz="4" w:space="0" w:color="D7D9DD"/>
              <w:bottom w:val="single" w:sz="4" w:space="0" w:color="D7D9DD"/>
              <w:right w:val="single" w:sz="4" w:space="0" w:color="D7D9DD"/>
            </w:tcBorders>
            <w:shd w:val="clear" w:color="auto" w:fill="FFFFFF"/>
          </w:tcPr>
          <w:p w14:paraId="57D72B01" w14:textId="77777777" w:rsidR="00F87C63" w:rsidRDefault="0096072B">
            <w:pPr>
              <w:spacing w:after="0" w:line="240" w:lineRule="auto"/>
            </w:pPr>
            <w:r>
              <w:rPr>
                <w:rFonts w:eastAsia="Noto Sans"/>
                <w:color w:val="30343B"/>
                <w:sz w:val="17"/>
              </w:rPr>
              <w:t>5. Family confirmation</w:t>
            </w:r>
          </w:p>
        </w:tc>
        <w:tc>
          <w:tcPr>
            <w:tcW w:w="7560" w:type="dxa"/>
            <w:tcBorders>
              <w:top w:val="single" w:sz="4" w:space="0" w:color="D7D9DD"/>
              <w:left w:val="single" w:sz="4" w:space="0" w:color="D7D9DD"/>
              <w:bottom w:val="single" w:sz="4" w:space="0" w:color="D7D9DD"/>
              <w:right w:val="single" w:sz="4" w:space="0" w:color="D7D9DD"/>
            </w:tcBorders>
            <w:shd w:val="clear" w:color="auto" w:fill="FFFFFF"/>
          </w:tcPr>
          <w:p w14:paraId="7499AA10" w14:textId="77777777" w:rsidR="00F87C63" w:rsidRDefault="0096072B">
            <w:pPr>
              <w:spacing w:after="0" w:line="240" w:lineRule="auto"/>
            </w:pPr>
            <w:r>
              <w:rPr>
                <w:rFonts w:eastAsia="Noto Sans"/>
                <w:color w:val="30343B"/>
                <w:sz w:val="17"/>
              </w:rPr>
              <w:t>The Esquire and tutor are connected only after the parent or guardian is informed and agrees with the support plan.</w:t>
            </w:r>
          </w:p>
        </w:tc>
      </w:tr>
      <w:tr w:rsidR="00F87C63" w14:paraId="30AD9A8C" w14:textId="77777777">
        <w:trPr>
          <w:cantSplit/>
          <w:jc w:val="center"/>
        </w:trPr>
        <w:tc>
          <w:tcPr>
            <w:tcW w:w="1944" w:type="dxa"/>
            <w:tcBorders>
              <w:top w:val="single" w:sz="4" w:space="0" w:color="D7D9DD"/>
              <w:left w:val="single" w:sz="4" w:space="0" w:color="D7D9DD"/>
              <w:bottom w:val="single" w:sz="4" w:space="0" w:color="D7D9DD"/>
              <w:right w:val="single" w:sz="4" w:space="0" w:color="D7D9DD"/>
            </w:tcBorders>
            <w:shd w:val="clear" w:color="auto" w:fill="F3F4F6"/>
          </w:tcPr>
          <w:p w14:paraId="0EA9EAED" w14:textId="77777777" w:rsidR="00F87C63" w:rsidRDefault="0096072B">
            <w:pPr>
              <w:spacing w:after="0" w:line="240" w:lineRule="auto"/>
            </w:pPr>
            <w:r>
              <w:rPr>
                <w:rFonts w:eastAsia="Noto Sans"/>
                <w:color w:val="30343B"/>
                <w:sz w:val="17"/>
              </w:rPr>
              <w:t>6. Targeted assistance</w:t>
            </w:r>
          </w:p>
        </w:tc>
        <w:tc>
          <w:tcPr>
            <w:tcW w:w="7560" w:type="dxa"/>
            <w:tcBorders>
              <w:top w:val="single" w:sz="4" w:space="0" w:color="D7D9DD"/>
              <w:left w:val="single" w:sz="4" w:space="0" w:color="D7D9DD"/>
              <w:bottom w:val="single" w:sz="4" w:space="0" w:color="D7D9DD"/>
              <w:right w:val="single" w:sz="4" w:space="0" w:color="D7D9DD"/>
            </w:tcBorders>
            <w:shd w:val="clear" w:color="auto" w:fill="F3F4F6"/>
          </w:tcPr>
          <w:p w14:paraId="27A644E4" w14:textId="77777777" w:rsidR="00F87C63" w:rsidRDefault="0096072B">
            <w:pPr>
              <w:spacing w:after="0" w:line="240" w:lineRule="auto"/>
            </w:pPr>
            <w:r>
              <w:rPr>
                <w:rFonts w:eastAsia="Noto Sans"/>
                <w:color w:val="30343B"/>
                <w:sz w:val="17"/>
              </w:rPr>
              <w:t>Sessions may be one-time or limited in duration and conclude when the identified academic concern has been addressed.</w:t>
            </w:r>
          </w:p>
        </w:tc>
      </w:tr>
    </w:tbl>
    <w:p w14:paraId="0F0EBDC9" w14:textId="77777777" w:rsidR="00F87C63" w:rsidRDefault="00F87C63">
      <w:pPr>
        <w:spacing w:after="20"/>
      </w:pPr>
    </w:p>
    <w:p w14:paraId="43938217"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02  </w:t>
      </w:r>
      <w:r>
        <w:rPr>
          <w:rFonts w:ascii="Noto Sans" w:eastAsia="Noto Sans" w:hAnsi="Noto Sans"/>
          <w:color w:val="111111"/>
          <w:sz w:val="27"/>
        </w:rPr>
        <w:t>VOLUNTEER FLEXIBILITY AND PROGRAM SAFEGUARDS</w:t>
      </w:r>
    </w:p>
    <w:p w14:paraId="0CF27D6E" w14:textId="77777777" w:rsidR="00F87C63" w:rsidRDefault="0096072B">
      <w:pPr>
        <w:pStyle w:val="ListBullet"/>
        <w:spacing w:after="70" w:line="245" w:lineRule="auto"/>
        <w:ind w:left="317" w:hanging="187"/>
      </w:pPr>
      <w:r>
        <w:rPr>
          <w:rFonts w:eastAsia="Noto Sans"/>
          <w:color w:val="30343B"/>
        </w:rPr>
        <w:t>Tutors identify the subjects, grade levels, availability, and delivery formats they are comfortable supporting.</w:t>
      </w:r>
    </w:p>
    <w:p w14:paraId="4DC2ACF7" w14:textId="77777777" w:rsidR="00F87C63" w:rsidRDefault="0096072B">
      <w:pPr>
        <w:pStyle w:val="ListBullet"/>
        <w:spacing w:after="70" w:line="245" w:lineRule="auto"/>
        <w:ind w:left="317" w:hanging="187"/>
      </w:pPr>
      <w:r>
        <w:rPr>
          <w:rFonts w:eastAsia="Noto Sans"/>
          <w:color w:val="30343B"/>
        </w:rPr>
        <w:t>Joining the network places a mentor on an on-call resource list and does not create an immediate tutoring obligation.</w:t>
      </w:r>
    </w:p>
    <w:p w14:paraId="40726EED" w14:textId="77777777" w:rsidR="00F87C63" w:rsidRDefault="0096072B">
      <w:pPr>
        <w:pStyle w:val="ListBullet"/>
        <w:spacing w:after="70" w:line="245" w:lineRule="auto"/>
        <w:ind w:left="317" w:hanging="187"/>
      </w:pPr>
      <w:r>
        <w:rPr>
          <w:rFonts w:eastAsia="Noto Sans"/>
          <w:color w:val="30343B"/>
        </w:rPr>
        <w:t>Mentors may accept or decline individual requests according to their availability at the time of contact.</w:t>
      </w:r>
    </w:p>
    <w:p w14:paraId="011642DB" w14:textId="77777777" w:rsidR="00F87C63" w:rsidRDefault="0096072B">
      <w:pPr>
        <w:pStyle w:val="ListBullet"/>
        <w:spacing w:after="70" w:line="245" w:lineRule="auto"/>
        <w:ind w:left="317" w:hanging="187"/>
      </w:pPr>
      <w:r>
        <w:rPr>
          <w:rFonts w:eastAsia="Noto Sans"/>
          <w:color w:val="30343B"/>
        </w:rPr>
        <w:t>Tutors are encouraged to complete Risk Management, Mentor Training, and the ELMP Academic Tutoring Support Form before serving.</w:t>
      </w:r>
    </w:p>
    <w:p w14:paraId="4E0F8D58" w14:textId="77777777" w:rsidR="00F87C63" w:rsidRDefault="0096072B">
      <w:pPr>
        <w:pStyle w:val="ListBullet"/>
        <w:spacing w:after="70" w:line="245" w:lineRule="auto"/>
        <w:ind w:left="317" w:hanging="187"/>
      </w:pPr>
      <w:r>
        <w:rPr>
          <w:rFonts w:eastAsia="Noto Sans"/>
          <w:color w:val="30343B"/>
        </w:rPr>
        <w:t>Parents and guardians remain informed throughout the process, preserving transparency and family oversight.</w:t>
      </w:r>
    </w:p>
    <w:tbl>
      <w:tblPr>
        <w:tblW w:w="0" w:type="auto"/>
        <w:jc w:val="center"/>
        <w:tblLayout w:type="fixed"/>
        <w:tblLook w:val="04A0" w:firstRow="1" w:lastRow="0" w:firstColumn="1" w:lastColumn="0" w:noHBand="0" w:noVBand="1"/>
      </w:tblPr>
      <w:tblGrid>
        <w:gridCol w:w="10166"/>
      </w:tblGrid>
      <w:tr w:rsidR="00F87C63" w14:paraId="0FCC61B9" w14:textId="77777777">
        <w:trPr>
          <w:cantSplit/>
          <w:jc w:val="center"/>
        </w:trPr>
        <w:tc>
          <w:tcPr>
            <w:tcW w:w="10166" w:type="dxa"/>
            <w:tcBorders>
              <w:top w:val="single" w:sz="10" w:space="0" w:color="B08D2F"/>
              <w:left w:val="single" w:sz="10" w:space="0" w:color="B08D2F"/>
              <w:bottom w:val="single" w:sz="10" w:space="0" w:color="B08D2F"/>
              <w:right w:val="single" w:sz="10" w:space="0" w:color="B08D2F"/>
            </w:tcBorders>
            <w:shd w:val="clear" w:color="auto" w:fill="F4EBD1"/>
          </w:tcPr>
          <w:p w14:paraId="45AE553E" w14:textId="77777777" w:rsidR="00F87C63" w:rsidRDefault="0096072B">
            <w:pPr>
              <w:spacing w:after="60"/>
            </w:pPr>
            <w:r>
              <w:rPr>
                <w:rFonts w:eastAsia="Noto Sans"/>
                <w:b/>
                <w:color w:val="B08D2F"/>
              </w:rPr>
              <w:t>YOUTH LEADERSHIP RESULT</w:t>
            </w:r>
          </w:p>
          <w:p w14:paraId="4C08FC85" w14:textId="77777777" w:rsidR="00F87C63" w:rsidRDefault="0096072B">
            <w:pPr>
              <w:spacing w:after="0"/>
            </w:pPr>
            <w:r>
              <w:rPr>
                <w:rFonts w:ascii="Noto Serif" w:eastAsia="Noto Serif" w:hAnsi="Noto Serif"/>
                <w:i/>
                <w:color w:val="111111"/>
                <w:sz w:val="22"/>
              </w:rPr>
              <w:t>ELMP was not merely maintained. It was strengthened through measurable standards, expanded curriculum, family engagement, academic intervention, mentor development, and a clear pathway from participation to leadership.</w:t>
            </w:r>
          </w:p>
        </w:tc>
      </w:tr>
    </w:tbl>
    <w:p w14:paraId="2ECD9CCC" w14:textId="77777777" w:rsidR="00F87C63" w:rsidRDefault="00F87C63">
      <w:pPr>
        <w:spacing w:after="20"/>
      </w:pPr>
    </w:p>
    <w:p w14:paraId="2105067E" w14:textId="77777777" w:rsidR="00F87C63" w:rsidRDefault="0096072B">
      <w:r>
        <w:br w:type="page"/>
      </w:r>
    </w:p>
    <w:p w14:paraId="58D6D515" w14:textId="77777777" w:rsidR="00F87C63" w:rsidRDefault="0096072B">
      <w:r>
        <w:rPr>
          <w:rFonts w:eastAsia="Noto Sans"/>
          <w:b/>
          <w:color w:val="B08D2F"/>
          <w:sz w:val="20"/>
        </w:rPr>
        <w:lastRenderedPageBreak/>
        <w:t>COMMUNITY SERVICE &amp; FAMILY SUPPORT</w:t>
      </w:r>
    </w:p>
    <w:p w14:paraId="44B96124" w14:textId="77777777" w:rsidR="00F87C63" w:rsidRDefault="0096072B">
      <w:pPr>
        <w:pStyle w:val="Heading1"/>
        <w:pBdr>
          <w:bottom w:val="single" w:sz="18" w:space="4" w:color="B08D2F"/>
        </w:pBdr>
        <w:spacing w:before="0" w:after="200"/>
      </w:pPr>
      <w:r>
        <w:rPr>
          <w:rFonts w:ascii="Noto Serif" w:eastAsia="Noto Serif" w:hAnsi="Noto Serif"/>
          <w:color w:val="111111"/>
          <w:sz w:val="50"/>
        </w:rPr>
        <w:t>Strengthening Families</w:t>
      </w:r>
    </w:p>
    <w:p w14:paraId="16D08C1B" w14:textId="77777777" w:rsidR="00F87C63" w:rsidRDefault="0096072B">
      <w:pPr>
        <w:spacing w:before="40" w:after="280"/>
      </w:pPr>
      <w:r>
        <w:rPr>
          <w:rFonts w:eastAsia="Noto Sans"/>
          <w:i/>
          <w:color w:val="6B7280"/>
          <w:sz w:val="21"/>
        </w:rPr>
        <w:t>Expanding the Dr. Thomas A. Bass Caring &amp; Sharing Program.</w:t>
      </w:r>
    </w:p>
    <w:p w14:paraId="599B9C1B" w14:textId="77777777" w:rsidR="00F87C63" w:rsidRDefault="0096072B">
      <w:pPr>
        <w:spacing w:after="140"/>
      </w:pPr>
      <w:r>
        <w:rPr>
          <w:rFonts w:eastAsia="Noto Sans"/>
          <w:color w:val="30343B"/>
        </w:rPr>
        <w:t>As Co-Director of the Dr. Thomas A. Bass Caring &amp; Sharing Program, Brother Coats helped organize direct assistance for families, widows, and community partners while developing new systems for food access and year-round support.</w:t>
      </w:r>
    </w:p>
    <w:p w14:paraId="41C0AFC5"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01  </w:t>
      </w:r>
      <w:r>
        <w:rPr>
          <w:rFonts w:ascii="Noto Sans" w:eastAsia="Noto Sans" w:hAnsi="Noto Sans"/>
          <w:color w:val="111111"/>
          <w:sz w:val="27"/>
        </w:rPr>
        <w:t>DIRECT FAMILY ASSISTANCE</w:t>
      </w:r>
    </w:p>
    <w:tbl>
      <w:tblPr>
        <w:tblW w:w="0" w:type="auto"/>
        <w:jc w:val="center"/>
        <w:tblLayout w:type="fixed"/>
        <w:tblLook w:val="04A0" w:firstRow="1" w:lastRow="0" w:firstColumn="1" w:lastColumn="0" w:noHBand="0" w:noVBand="1"/>
      </w:tblPr>
      <w:tblGrid>
        <w:gridCol w:w="5328"/>
        <w:gridCol w:w="4176"/>
      </w:tblGrid>
      <w:tr w:rsidR="00F87C63" w14:paraId="1261B55C" w14:textId="77777777">
        <w:trPr>
          <w:cantSplit/>
          <w:tblHeader/>
          <w:jc w:val="center"/>
        </w:trPr>
        <w:tc>
          <w:tcPr>
            <w:tcW w:w="5328" w:type="dxa"/>
            <w:tcBorders>
              <w:top w:val="single" w:sz="6" w:space="0" w:color="111111"/>
              <w:left w:val="single" w:sz="6" w:space="0" w:color="111111"/>
              <w:bottom w:val="single" w:sz="6" w:space="0" w:color="111111"/>
              <w:right w:val="single" w:sz="6" w:space="0" w:color="111111"/>
            </w:tcBorders>
            <w:shd w:val="clear" w:color="auto" w:fill="111111"/>
          </w:tcPr>
          <w:p w14:paraId="1823EAFE" w14:textId="77777777" w:rsidR="00F87C63" w:rsidRDefault="0096072B">
            <w:pPr>
              <w:spacing w:after="0"/>
            </w:pPr>
            <w:r>
              <w:rPr>
                <w:rFonts w:eastAsia="Noto Sans"/>
                <w:b/>
                <w:color w:val="FFFFFF"/>
                <w:sz w:val="16"/>
              </w:rPr>
              <w:t>SERVICE INITIATIVE</w:t>
            </w:r>
          </w:p>
        </w:tc>
        <w:tc>
          <w:tcPr>
            <w:tcW w:w="4176" w:type="dxa"/>
            <w:tcBorders>
              <w:top w:val="single" w:sz="6" w:space="0" w:color="111111"/>
              <w:left w:val="single" w:sz="6" w:space="0" w:color="111111"/>
              <w:bottom w:val="single" w:sz="6" w:space="0" w:color="111111"/>
              <w:right w:val="single" w:sz="6" w:space="0" w:color="111111"/>
            </w:tcBorders>
            <w:shd w:val="clear" w:color="auto" w:fill="111111"/>
          </w:tcPr>
          <w:p w14:paraId="34FABE42" w14:textId="77777777" w:rsidR="00F87C63" w:rsidRDefault="0096072B">
            <w:pPr>
              <w:spacing w:after="0"/>
            </w:pPr>
            <w:r>
              <w:rPr>
                <w:rFonts w:eastAsia="Noto Sans"/>
                <w:b/>
                <w:color w:val="FFFFFF"/>
                <w:sz w:val="16"/>
              </w:rPr>
              <w:t>OUTCOME</w:t>
            </w:r>
          </w:p>
        </w:tc>
      </w:tr>
      <w:tr w:rsidR="00F87C63" w14:paraId="47CBDF8C" w14:textId="77777777">
        <w:trPr>
          <w:cantSplit/>
          <w:jc w:val="center"/>
        </w:trPr>
        <w:tc>
          <w:tcPr>
            <w:tcW w:w="5328" w:type="dxa"/>
            <w:tcBorders>
              <w:top w:val="single" w:sz="4" w:space="0" w:color="D7D9DD"/>
              <w:left w:val="single" w:sz="4" w:space="0" w:color="D7D9DD"/>
              <w:bottom w:val="single" w:sz="4" w:space="0" w:color="D7D9DD"/>
              <w:right w:val="single" w:sz="4" w:space="0" w:color="D7D9DD"/>
            </w:tcBorders>
            <w:shd w:val="clear" w:color="auto" w:fill="FFFFFF"/>
          </w:tcPr>
          <w:p w14:paraId="4977338F" w14:textId="77777777" w:rsidR="00F87C63" w:rsidRDefault="0096072B">
            <w:pPr>
              <w:spacing w:after="0" w:line="240" w:lineRule="auto"/>
            </w:pPr>
            <w:r>
              <w:rPr>
                <w:rFonts w:eastAsia="Noto Sans"/>
                <w:color w:val="30343B"/>
                <w:sz w:val="17"/>
              </w:rPr>
              <w:t>Thanksgiving outreach</w:t>
            </w:r>
          </w:p>
        </w:tc>
        <w:tc>
          <w:tcPr>
            <w:tcW w:w="4176" w:type="dxa"/>
            <w:tcBorders>
              <w:top w:val="single" w:sz="4" w:space="0" w:color="D7D9DD"/>
              <w:left w:val="single" w:sz="4" w:space="0" w:color="D7D9DD"/>
              <w:bottom w:val="single" w:sz="4" w:space="0" w:color="D7D9DD"/>
              <w:right w:val="single" w:sz="4" w:space="0" w:color="D7D9DD"/>
            </w:tcBorders>
            <w:shd w:val="clear" w:color="auto" w:fill="FFFFFF"/>
          </w:tcPr>
          <w:p w14:paraId="7D01C412" w14:textId="77777777" w:rsidR="00F87C63" w:rsidRDefault="0096072B">
            <w:pPr>
              <w:spacing w:after="0" w:line="240" w:lineRule="auto"/>
            </w:pPr>
            <w:r>
              <w:rPr>
                <w:rFonts w:eastAsia="Noto Sans"/>
                <w:color w:val="30343B"/>
                <w:sz w:val="17"/>
              </w:rPr>
              <w:t>170 families served</w:t>
            </w:r>
          </w:p>
        </w:tc>
      </w:tr>
      <w:tr w:rsidR="00F87C63" w14:paraId="51AF83E3" w14:textId="77777777">
        <w:trPr>
          <w:cantSplit/>
          <w:jc w:val="center"/>
        </w:trPr>
        <w:tc>
          <w:tcPr>
            <w:tcW w:w="5328" w:type="dxa"/>
            <w:tcBorders>
              <w:top w:val="single" w:sz="4" w:space="0" w:color="D7D9DD"/>
              <w:left w:val="single" w:sz="4" w:space="0" w:color="D7D9DD"/>
              <w:bottom w:val="single" w:sz="4" w:space="0" w:color="D7D9DD"/>
              <w:right w:val="single" w:sz="4" w:space="0" w:color="D7D9DD"/>
            </w:tcBorders>
            <w:shd w:val="clear" w:color="auto" w:fill="F3F4F6"/>
          </w:tcPr>
          <w:p w14:paraId="734BE52F" w14:textId="77777777" w:rsidR="00F87C63" w:rsidRDefault="0096072B">
            <w:pPr>
              <w:spacing w:after="0" w:line="240" w:lineRule="auto"/>
            </w:pPr>
            <w:r>
              <w:rPr>
                <w:rFonts w:eastAsia="Noto Sans"/>
                <w:color w:val="30343B"/>
                <w:sz w:val="17"/>
              </w:rPr>
              <w:t>Christmas outreach</w:t>
            </w:r>
          </w:p>
        </w:tc>
        <w:tc>
          <w:tcPr>
            <w:tcW w:w="4176" w:type="dxa"/>
            <w:tcBorders>
              <w:top w:val="single" w:sz="4" w:space="0" w:color="D7D9DD"/>
              <w:left w:val="single" w:sz="4" w:space="0" w:color="D7D9DD"/>
              <w:bottom w:val="single" w:sz="4" w:space="0" w:color="D7D9DD"/>
              <w:right w:val="single" w:sz="4" w:space="0" w:color="D7D9DD"/>
            </w:tcBorders>
            <w:shd w:val="clear" w:color="auto" w:fill="F3F4F6"/>
          </w:tcPr>
          <w:p w14:paraId="41A4286C" w14:textId="77777777" w:rsidR="00F87C63" w:rsidRDefault="0096072B">
            <w:pPr>
              <w:spacing w:after="0" w:line="240" w:lineRule="auto"/>
            </w:pPr>
            <w:r>
              <w:rPr>
                <w:rFonts w:eastAsia="Noto Sans"/>
                <w:color w:val="30343B"/>
                <w:sz w:val="17"/>
              </w:rPr>
              <w:t>57 families served</w:t>
            </w:r>
          </w:p>
        </w:tc>
      </w:tr>
      <w:tr w:rsidR="00F87C63" w14:paraId="4A23C549" w14:textId="77777777">
        <w:trPr>
          <w:cantSplit/>
          <w:jc w:val="center"/>
        </w:trPr>
        <w:tc>
          <w:tcPr>
            <w:tcW w:w="5328" w:type="dxa"/>
            <w:tcBorders>
              <w:top w:val="single" w:sz="4" w:space="0" w:color="D7D9DD"/>
              <w:left w:val="single" w:sz="4" w:space="0" w:color="D7D9DD"/>
              <w:bottom w:val="single" w:sz="4" w:space="0" w:color="D7D9DD"/>
              <w:right w:val="single" w:sz="4" w:space="0" w:color="D7D9DD"/>
            </w:tcBorders>
            <w:shd w:val="clear" w:color="auto" w:fill="FFFFFF"/>
          </w:tcPr>
          <w:p w14:paraId="55636E56" w14:textId="77777777" w:rsidR="00F87C63" w:rsidRDefault="0096072B">
            <w:pPr>
              <w:spacing w:after="0" w:line="240" w:lineRule="auto"/>
            </w:pPr>
            <w:r>
              <w:rPr>
                <w:rFonts w:eastAsia="Noto Sans"/>
                <w:color w:val="30343B"/>
                <w:sz w:val="17"/>
              </w:rPr>
              <w:t>Spring outreach</w:t>
            </w:r>
          </w:p>
        </w:tc>
        <w:tc>
          <w:tcPr>
            <w:tcW w:w="4176" w:type="dxa"/>
            <w:tcBorders>
              <w:top w:val="single" w:sz="4" w:space="0" w:color="D7D9DD"/>
              <w:left w:val="single" w:sz="4" w:space="0" w:color="D7D9DD"/>
              <w:bottom w:val="single" w:sz="4" w:space="0" w:color="D7D9DD"/>
              <w:right w:val="single" w:sz="4" w:space="0" w:color="D7D9DD"/>
            </w:tcBorders>
            <w:shd w:val="clear" w:color="auto" w:fill="FFFFFF"/>
          </w:tcPr>
          <w:p w14:paraId="628CAF09" w14:textId="77777777" w:rsidR="00F87C63" w:rsidRDefault="0096072B">
            <w:pPr>
              <w:spacing w:after="0" w:line="240" w:lineRule="auto"/>
            </w:pPr>
            <w:r>
              <w:rPr>
                <w:rFonts w:eastAsia="Noto Sans"/>
                <w:color w:val="30343B"/>
                <w:sz w:val="17"/>
              </w:rPr>
              <w:t>40 families served</w:t>
            </w:r>
          </w:p>
        </w:tc>
      </w:tr>
      <w:tr w:rsidR="00F87C63" w14:paraId="307287EB" w14:textId="77777777">
        <w:trPr>
          <w:cantSplit/>
          <w:jc w:val="center"/>
        </w:trPr>
        <w:tc>
          <w:tcPr>
            <w:tcW w:w="5328" w:type="dxa"/>
            <w:tcBorders>
              <w:top w:val="single" w:sz="4" w:space="0" w:color="D7D9DD"/>
              <w:left w:val="single" w:sz="4" w:space="0" w:color="D7D9DD"/>
              <w:bottom w:val="single" w:sz="4" w:space="0" w:color="D7D9DD"/>
              <w:right w:val="single" w:sz="4" w:space="0" w:color="D7D9DD"/>
            </w:tcBorders>
            <w:shd w:val="clear" w:color="auto" w:fill="F3F4F6"/>
          </w:tcPr>
          <w:p w14:paraId="59545344" w14:textId="77777777" w:rsidR="00F87C63" w:rsidRDefault="0096072B">
            <w:pPr>
              <w:spacing w:after="0" w:line="240" w:lineRule="auto"/>
            </w:pPr>
            <w:r>
              <w:rPr>
                <w:rFonts w:eastAsia="Noto Sans"/>
                <w:color w:val="30343B"/>
                <w:sz w:val="17"/>
              </w:rPr>
              <w:t>Widow visitation and recognition</w:t>
            </w:r>
          </w:p>
        </w:tc>
        <w:tc>
          <w:tcPr>
            <w:tcW w:w="4176" w:type="dxa"/>
            <w:tcBorders>
              <w:top w:val="single" w:sz="4" w:space="0" w:color="D7D9DD"/>
              <w:left w:val="single" w:sz="4" w:space="0" w:color="D7D9DD"/>
              <w:bottom w:val="single" w:sz="4" w:space="0" w:color="D7D9DD"/>
              <w:right w:val="single" w:sz="4" w:space="0" w:color="D7D9DD"/>
            </w:tcBorders>
            <w:shd w:val="clear" w:color="auto" w:fill="F3F4F6"/>
          </w:tcPr>
          <w:p w14:paraId="130B3810" w14:textId="77777777" w:rsidR="00F87C63" w:rsidRDefault="0096072B">
            <w:pPr>
              <w:spacing w:after="0" w:line="240" w:lineRule="auto"/>
            </w:pPr>
            <w:r>
              <w:rPr>
                <w:rFonts w:eastAsia="Noto Sans"/>
                <w:color w:val="30343B"/>
                <w:sz w:val="17"/>
              </w:rPr>
              <w:t>10 widows honored and supported</w:t>
            </w:r>
          </w:p>
        </w:tc>
      </w:tr>
      <w:tr w:rsidR="00F87C63" w14:paraId="6CEFDF47" w14:textId="77777777">
        <w:trPr>
          <w:cantSplit/>
          <w:jc w:val="center"/>
        </w:trPr>
        <w:tc>
          <w:tcPr>
            <w:tcW w:w="5328" w:type="dxa"/>
            <w:tcBorders>
              <w:top w:val="single" w:sz="4" w:space="0" w:color="D7D9DD"/>
              <w:left w:val="single" w:sz="4" w:space="0" w:color="D7D9DD"/>
              <w:bottom w:val="single" w:sz="4" w:space="0" w:color="D7D9DD"/>
              <w:right w:val="single" w:sz="4" w:space="0" w:color="D7D9DD"/>
            </w:tcBorders>
            <w:shd w:val="clear" w:color="auto" w:fill="FFFFFF"/>
          </w:tcPr>
          <w:p w14:paraId="34D50E80" w14:textId="77777777" w:rsidR="00F87C63" w:rsidRDefault="0096072B">
            <w:pPr>
              <w:spacing w:after="0" w:line="240" w:lineRule="auto"/>
            </w:pPr>
            <w:r>
              <w:rPr>
                <w:rFonts w:eastAsia="Noto Sans"/>
                <w:color w:val="30343B"/>
                <w:sz w:val="17"/>
              </w:rPr>
              <w:t>YoungLives partnership</w:t>
            </w:r>
          </w:p>
        </w:tc>
        <w:tc>
          <w:tcPr>
            <w:tcW w:w="4176" w:type="dxa"/>
            <w:tcBorders>
              <w:top w:val="single" w:sz="4" w:space="0" w:color="D7D9DD"/>
              <w:left w:val="single" w:sz="4" w:space="0" w:color="D7D9DD"/>
              <w:bottom w:val="single" w:sz="4" w:space="0" w:color="D7D9DD"/>
              <w:right w:val="single" w:sz="4" w:space="0" w:color="D7D9DD"/>
            </w:tcBorders>
            <w:shd w:val="clear" w:color="auto" w:fill="FFFFFF"/>
          </w:tcPr>
          <w:p w14:paraId="6C9A0CF4" w14:textId="77777777" w:rsidR="00F87C63" w:rsidRDefault="0096072B">
            <w:pPr>
              <w:spacing w:after="0" w:line="240" w:lineRule="auto"/>
            </w:pPr>
            <w:r>
              <w:rPr>
                <w:rFonts w:eastAsia="Noto Sans"/>
                <w:color w:val="30343B"/>
                <w:sz w:val="17"/>
              </w:rPr>
              <w:t>Two families adopted during the Christmas season</w:t>
            </w:r>
          </w:p>
        </w:tc>
      </w:tr>
      <w:tr w:rsidR="00F87C63" w14:paraId="45889AC5" w14:textId="77777777">
        <w:trPr>
          <w:cantSplit/>
          <w:jc w:val="center"/>
        </w:trPr>
        <w:tc>
          <w:tcPr>
            <w:tcW w:w="5328" w:type="dxa"/>
            <w:tcBorders>
              <w:top w:val="single" w:sz="4" w:space="0" w:color="D7D9DD"/>
              <w:left w:val="single" w:sz="4" w:space="0" w:color="D7D9DD"/>
              <w:bottom w:val="single" w:sz="4" w:space="0" w:color="D7D9DD"/>
              <w:right w:val="single" w:sz="4" w:space="0" w:color="D7D9DD"/>
            </w:tcBorders>
            <w:shd w:val="clear" w:color="auto" w:fill="F3F4F6"/>
          </w:tcPr>
          <w:p w14:paraId="4955A3B3" w14:textId="77777777" w:rsidR="00F87C63" w:rsidRDefault="0096072B">
            <w:pPr>
              <w:spacing w:after="0" w:line="240" w:lineRule="auto"/>
            </w:pPr>
            <w:r>
              <w:rPr>
                <w:rFonts w:eastAsia="Noto Sans"/>
                <w:color w:val="30343B"/>
                <w:sz w:val="17"/>
              </w:rPr>
              <w:t>Family Essentials Hygiene Kits</w:t>
            </w:r>
          </w:p>
        </w:tc>
        <w:tc>
          <w:tcPr>
            <w:tcW w:w="4176" w:type="dxa"/>
            <w:tcBorders>
              <w:top w:val="single" w:sz="4" w:space="0" w:color="D7D9DD"/>
              <w:left w:val="single" w:sz="4" w:space="0" w:color="D7D9DD"/>
              <w:bottom w:val="single" w:sz="4" w:space="0" w:color="D7D9DD"/>
              <w:right w:val="single" w:sz="4" w:space="0" w:color="D7D9DD"/>
            </w:tcBorders>
            <w:shd w:val="clear" w:color="auto" w:fill="F3F4F6"/>
          </w:tcPr>
          <w:p w14:paraId="7575DC12" w14:textId="77777777" w:rsidR="00F87C63" w:rsidRDefault="0096072B">
            <w:pPr>
              <w:spacing w:after="0" w:line="240" w:lineRule="auto"/>
            </w:pPr>
            <w:r>
              <w:rPr>
                <w:rFonts w:eastAsia="Noto Sans"/>
                <w:color w:val="30343B"/>
                <w:sz w:val="17"/>
              </w:rPr>
              <w:t>40 kits assembled and delivered to Hope Clinic</w:t>
            </w:r>
          </w:p>
        </w:tc>
      </w:tr>
    </w:tbl>
    <w:p w14:paraId="24A657B4" w14:textId="77777777" w:rsidR="00F87C63" w:rsidRDefault="00F87C63">
      <w:pPr>
        <w:spacing w:after="20"/>
      </w:pPr>
    </w:p>
    <w:p w14:paraId="1C7F4998"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02  </w:t>
      </w:r>
      <w:r>
        <w:rPr>
          <w:rFonts w:ascii="Noto Sans" w:eastAsia="Noto Sans" w:hAnsi="Noto Sans"/>
          <w:color w:val="111111"/>
          <w:sz w:val="27"/>
        </w:rPr>
        <w:t>FOOD SECURITY AND HUNGER RELIEF</w:t>
      </w:r>
    </w:p>
    <w:p w14:paraId="5A36FE58" w14:textId="77777777" w:rsidR="00F87C63" w:rsidRDefault="0096072B">
      <w:pPr>
        <w:spacing w:after="140"/>
      </w:pPr>
      <w:r>
        <w:rPr>
          <w:rFonts w:eastAsia="Noto Sans"/>
          <w:color w:val="30343B"/>
        </w:rPr>
        <w:t>Brother Coats coordinated Food Gatherers volunteer service that converted recovered food into approximately 836 meals for local households. He also participated in the Million Meals Project in partnership with NorthRidge Church and Feed My Starving Children, contributing to an international hunger-relief effort working toward one million meals for children.</w:t>
      </w:r>
    </w:p>
    <w:p w14:paraId="0AC863AB"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03  </w:t>
      </w:r>
      <w:r>
        <w:rPr>
          <w:rFonts w:ascii="Noto Sans" w:eastAsia="Noto Sans" w:hAnsi="Noto Sans"/>
          <w:color w:val="111111"/>
          <w:sz w:val="27"/>
        </w:rPr>
        <w:t>COMMUNITY EXPANSION AND SYSTEMS DEVELOPMENT</w:t>
      </w:r>
    </w:p>
    <w:p w14:paraId="44A4479A" w14:textId="77777777" w:rsidR="00F87C63" w:rsidRDefault="0096072B">
      <w:pPr>
        <w:spacing w:after="140"/>
      </w:pPr>
      <w:r>
        <w:rPr>
          <w:rFonts w:eastAsia="Noto Sans"/>
          <w:color w:val="30343B"/>
        </w:rPr>
        <w:t>He initiated planning with Food Gatherers to establish a year-round food distribution partnership using Ypsilanti Community Middle School as a community hub. The proposed operating model brought together school leadership, program volunteers, and Caring &amp; Sharing personnel while integrating food access, Family Essentials support, Senior Connections, and recurring volunteer engagement.</w:t>
      </w:r>
    </w:p>
    <w:p w14:paraId="6D5BA66D" w14:textId="77777777" w:rsidR="00F87C63" w:rsidRDefault="0096072B">
      <w:pPr>
        <w:spacing w:after="140"/>
      </w:pPr>
      <w:r>
        <w:rPr>
          <w:rFonts w:eastAsia="Noto Sans"/>
          <w:color w:val="30343B"/>
        </w:rPr>
        <w:t>He also developed expansion concepts for a Winter Attire and Toys for Tots Drive, Christmas Family Sponsorship Program, and Community CPR and AED Certification Initiative. Together, these efforts created a broader platform for meeting seasonal needs while building toward continuous community support.</w:t>
      </w:r>
    </w:p>
    <w:tbl>
      <w:tblPr>
        <w:tblW w:w="0" w:type="auto"/>
        <w:jc w:val="center"/>
        <w:tblLayout w:type="fixed"/>
        <w:tblLook w:val="04A0" w:firstRow="1" w:lastRow="0" w:firstColumn="1" w:lastColumn="0" w:noHBand="0" w:noVBand="1"/>
      </w:tblPr>
      <w:tblGrid>
        <w:gridCol w:w="10166"/>
      </w:tblGrid>
      <w:tr w:rsidR="00F87C63" w14:paraId="32F9FDCB" w14:textId="77777777">
        <w:trPr>
          <w:cantSplit/>
          <w:jc w:val="center"/>
        </w:trPr>
        <w:tc>
          <w:tcPr>
            <w:tcW w:w="10166" w:type="dxa"/>
            <w:tcBorders>
              <w:top w:val="single" w:sz="10" w:space="0" w:color="B08D2F"/>
              <w:left w:val="single" w:sz="10" w:space="0" w:color="B08D2F"/>
              <w:bottom w:val="single" w:sz="10" w:space="0" w:color="B08D2F"/>
              <w:right w:val="single" w:sz="10" w:space="0" w:color="B08D2F"/>
            </w:tcBorders>
            <w:shd w:val="clear" w:color="auto" w:fill="F4EBD1"/>
          </w:tcPr>
          <w:p w14:paraId="700C8860" w14:textId="77777777" w:rsidR="00F87C63" w:rsidRDefault="0096072B">
            <w:pPr>
              <w:spacing w:after="60"/>
            </w:pPr>
            <w:r>
              <w:rPr>
                <w:rFonts w:eastAsia="Noto Sans"/>
                <w:b/>
                <w:color w:val="B08D2F"/>
              </w:rPr>
              <w:t>FAMILY SUPPORT RESULT</w:t>
            </w:r>
          </w:p>
          <w:p w14:paraId="2BD8B08E" w14:textId="77777777" w:rsidR="00F87C63" w:rsidRDefault="0096072B">
            <w:pPr>
              <w:spacing w:after="0"/>
            </w:pPr>
            <w:r>
              <w:rPr>
                <w:rFonts w:ascii="Noto Serif" w:eastAsia="Noto Serif" w:hAnsi="Noto Serif"/>
                <w:i/>
                <w:color w:val="111111"/>
                <w:sz w:val="22"/>
              </w:rPr>
              <w:t>The program combined immediate relief with forward-looking infrastructure, allowing service to address urgent needs today while preparing for more consistent support throughout the year.</w:t>
            </w:r>
          </w:p>
        </w:tc>
      </w:tr>
    </w:tbl>
    <w:p w14:paraId="3B8A3627" w14:textId="77777777" w:rsidR="00F87C63" w:rsidRDefault="00F87C63">
      <w:pPr>
        <w:spacing w:after="20"/>
      </w:pPr>
    </w:p>
    <w:p w14:paraId="404C551A" w14:textId="77777777" w:rsidR="00F87C63" w:rsidRDefault="0096072B">
      <w:r>
        <w:br w:type="page"/>
      </w:r>
    </w:p>
    <w:p w14:paraId="4B69A59B" w14:textId="77777777" w:rsidR="00F87C63" w:rsidRDefault="0096072B">
      <w:r>
        <w:rPr>
          <w:rFonts w:eastAsia="Noto Sans"/>
          <w:b/>
          <w:color w:val="B08D2F"/>
          <w:sz w:val="20"/>
        </w:rPr>
        <w:lastRenderedPageBreak/>
        <w:t>CIVIC ENGAGEMENT &amp; REGIONAL EDUCATION</w:t>
      </w:r>
    </w:p>
    <w:p w14:paraId="2F02F903" w14:textId="77777777" w:rsidR="00F87C63" w:rsidRDefault="0096072B">
      <w:pPr>
        <w:pStyle w:val="Heading1"/>
        <w:pBdr>
          <w:bottom w:val="single" w:sz="18" w:space="4" w:color="B08D2F"/>
        </w:pBdr>
        <w:spacing w:before="0" w:after="200"/>
      </w:pPr>
      <w:r>
        <w:rPr>
          <w:rFonts w:ascii="Noto Serif" w:eastAsia="Noto Serif" w:hAnsi="Noto Serif"/>
          <w:color w:val="111111"/>
          <w:sz w:val="50"/>
        </w:rPr>
        <w:t>Empowering Communities</w:t>
      </w:r>
    </w:p>
    <w:p w14:paraId="2017A96E" w14:textId="77777777" w:rsidR="00F87C63" w:rsidRDefault="0096072B">
      <w:pPr>
        <w:spacing w:before="40" w:after="280"/>
      </w:pPr>
      <w:r>
        <w:rPr>
          <w:rFonts w:eastAsia="Noto Sans"/>
          <w:i/>
          <w:color w:val="6B7280"/>
          <w:sz w:val="21"/>
        </w:rPr>
        <w:t>Advancing civic education, literacy, and informed participation.</w:t>
      </w:r>
    </w:p>
    <w:p w14:paraId="46CBA36C"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01  </w:t>
      </w:r>
      <w:r>
        <w:rPr>
          <w:rFonts w:ascii="Noto Sans" w:eastAsia="Noto Sans" w:hAnsi="Noto Sans"/>
          <w:color w:val="111111"/>
          <w:sz w:val="27"/>
        </w:rPr>
        <w:t>TZL EMPOWER</w:t>
      </w:r>
    </w:p>
    <w:p w14:paraId="0D49447F" w14:textId="77777777" w:rsidR="00F87C63" w:rsidRDefault="0096072B">
      <w:pPr>
        <w:spacing w:after="140"/>
      </w:pPr>
      <w:r>
        <w:rPr>
          <w:rFonts w:eastAsia="Noto Sans"/>
          <w:color w:val="30343B"/>
        </w:rPr>
        <w:t>Brother Coats created and launched TZL Empower, a nonpartisan civic education initiative focused on voter education, civic participation, and community awareness. He developed the program mission and vision, educational resources, outreach strategy, website, and public communications.</w:t>
      </w:r>
    </w:p>
    <w:p w14:paraId="4ED582F2" w14:textId="77777777" w:rsidR="00F87C63" w:rsidRDefault="0096072B">
      <w:pPr>
        <w:pStyle w:val="Heading3"/>
        <w:spacing w:before="160" w:after="80"/>
      </w:pPr>
      <w:r>
        <w:rPr>
          <w:rFonts w:ascii="Noto Serif" w:eastAsia="Noto Serif" w:hAnsi="Noto Serif"/>
          <w:color w:val="30343B"/>
          <w:sz w:val="23"/>
        </w:rPr>
        <w:t>Empower Civic Education Symposium</w:t>
      </w:r>
    </w:p>
    <w:p w14:paraId="700D4A57" w14:textId="77777777" w:rsidR="00F87C63" w:rsidRDefault="0096072B">
      <w:pPr>
        <w:spacing w:after="140"/>
      </w:pPr>
      <w:r>
        <w:rPr>
          <w:rFonts w:eastAsia="Noto Sans"/>
          <w:color w:val="30343B"/>
        </w:rPr>
        <w:t>He planned the inaugural Empower Civic Education Symposium for September 2026 and coordinated outreach involving Ann Arbor Mayor Christopher Taylor, Ypsilanti Mayor Nicole Brown, State Representative Morgan Foreman, and State Representative Jimmy Wilson Jr. The educational forum was designed to address government structure, housing and affordability, public safety, workforce development, education, legislative issues, ballot understanding, and practical civic participation.</w:t>
      </w:r>
    </w:p>
    <w:p w14:paraId="48E9CFEF"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02  </w:t>
      </w:r>
      <w:r>
        <w:rPr>
          <w:rFonts w:ascii="Noto Sans" w:eastAsia="Noto Sans" w:hAnsi="Noto Sans"/>
          <w:color w:val="111111"/>
          <w:sz w:val="27"/>
        </w:rPr>
        <w:t>POWER OF NINE LITERACY — NATIONAL RECOGNITION</w:t>
      </w:r>
    </w:p>
    <w:p w14:paraId="4CDAE60E" w14:textId="17342274" w:rsidR="00F87C63" w:rsidRDefault="0096072B">
      <w:pPr>
        <w:spacing w:after="130" w:line="252" w:lineRule="auto"/>
      </w:pPr>
      <w:r>
        <w:rPr>
          <w:rFonts w:eastAsia="Noto Sans"/>
          <w:color w:val="30343B"/>
        </w:rPr>
        <w:t xml:space="preserve">Brother Coats helped coordinate the NPHC of Ann </w:t>
      </w:r>
      <w:r w:rsidR="00CF0E91">
        <w:rPr>
          <w:rFonts w:eastAsia="Noto Sans"/>
          <w:color w:val="30343B"/>
        </w:rPr>
        <w:t>Arbor's</w:t>
      </w:r>
      <w:r>
        <w:rPr>
          <w:rFonts w:eastAsia="Noto Sans"/>
          <w:color w:val="30343B"/>
        </w:rPr>
        <w:t xml:space="preserve"> collaborative National Reading Month initiative, connecting Divine Nine members with elementary students through literacy, mentorship, and visible community service.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248"/>
        <w:gridCol w:w="5903"/>
      </w:tblGrid>
      <w:tr w:rsidR="00F87C63" w14:paraId="1D5B7D6A" w14:textId="77777777">
        <w:trPr>
          <w:jc w:val="center"/>
        </w:trPr>
        <w:tc>
          <w:tcPr>
            <w:tcW w:w="4248" w:type="dxa"/>
            <w:tcMar>
              <w:top w:w="40" w:type="dxa"/>
              <w:left w:w="25" w:type="dxa"/>
              <w:bottom w:w="25" w:type="dxa"/>
              <w:right w:w="105" w:type="dxa"/>
            </w:tcMar>
          </w:tcPr>
          <w:p w14:paraId="04B885F3" w14:textId="77777777" w:rsidR="00F87C63" w:rsidRDefault="0096072B">
            <w:pPr>
              <w:spacing w:after="40"/>
              <w:jc w:val="center"/>
            </w:pPr>
            <w:r>
              <w:rPr>
                <w:noProof/>
              </w:rPr>
              <w:drawing>
                <wp:inline distT="0" distB="0" distL="0" distR="0" wp14:anchorId="6C45E4B5" wp14:editId="5063EE90">
                  <wp:extent cx="2542032" cy="3416491"/>
                  <wp:effectExtent l="0" t="0" r="0" b="0"/>
                  <wp:docPr id="1" name="Picture 1" descr="National NPHC Stronger Together newsletter feature: Reading Together, Lead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6-07-31 163813_edited(1).png"/>
                          <pic:cNvPicPr/>
                        </pic:nvPicPr>
                        <pic:blipFill>
                          <a:blip r:embed="rId8"/>
                          <a:stretch>
                            <a:fillRect/>
                          </a:stretch>
                        </pic:blipFill>
                        <pic:spPr>
                          <a:xfrm>
                            <a:off x="0" y="0"/>
                            <a:ext cx="2542032" cy="3416491"/>
                          </a:xfrm>
                          <a:prstGeom prst="rect">
                            <a:avLst/>
                          </a:prstGeom>
                        </pic:spPr>
                      </pic:pic>
                    </a:graphicData>
                  </a:graphic>
                </wp:inline>
              </w:drawing>
            </w:r>
          </w:p>
          <w:p w14:paraId="35F76D1B" w14:textId="45CB4710" w:rsidR="00F87C63" w:rsidRDefault="0096072B">
            <w:pPr>
              <w:spacing w:before="20" w:after="0"/>
              <w:jc w:val="center"/>
            </w:pPr>
            <w:r>
              <w:rPr>
                <w:rFonts w:eastAsia="Noto Sans"/>
                <w:i/>
                <w:color w:val="6B7280"/>
                <w:sz w:val="13"/>
              </w:rPr>
              <w:t xml:space="preserve">Featured in the inaugural national NPHC </w:t>
            </w:r>
            <w:r w:rsidR="00CF0E91">
              <w:rPr>
                <w:rFonts w:eastAsia="Noto Sans"/>
                <w:i/>
                <w:color w:val="6B7280"/>
                <w:sz w:val="13"/>
              </w:rPr>
              <w:t>"</w:t>
            </w:r>
            <w:r>
              <w:rPr>
                <w:rFonts w:eastAsia="Noto Sans"/>
                <w:i/>
                <w:color w:val="6B7280"/>
                <w:sz w:val="13"/>
              </w:rPr>
              <w:t>Stronger Together</w:t>
            </w:r>
            <w:r w:rsidR="00CF0E91">
              <w:rPr>
                <w:rFonts w:eastAsia="Noto Sans"/>
                <w:i/>
                <w:color w:val="6B7280"/>
                <w:sz w:val="13"/>
              </w:rPr>
              <w:t>"</w:t>
            </w:r>
            <w:r>
              <w:rPr>
                <w:rFonts w:eastAsia="Noto Sans"/>
                <w:i/>
                <w:color w:val="6B7280"/>
                <w:sz w:val="13"/>
              </w:rPr>
              <w:t xml:space="preserve"> newsletter</w:t>
            </w:r>
          </w:p>
        </w:tc>
        <w:tc>
          <w:tcPr>
            <w:tcW w:w="5903" w:type="dxa"/>
            <w:tcBorders>
              <w:top w:val="single" w:sz="12" w:space="0" w:color="B08D2F"/>
              <w:left w:val="single" w:sz="12" w:space="0" w:color="B08D2F"/>
              <w:bottom w:val="single" w:sz="12" w:space="0" w:color="B08D2F"/>
              <w:right w:val="single" w:sz="12" w:space="0" w:color="B08D2F"/>
            </w:tcBorders>
            <w:shd w:val="clear" w:color="auto" w:fill="F8F7F3"/>
            <w:tcMar>
              <w:top w:w="150" w:type="dxa"/>
              <w:left w:w="190" w:type="dxa"/>
              <w:bottom w:w="150" w:type="dxa"/>
              <w:right w:w="180" w:type="dxa"/>
            </w:tcMar>
            <w:vAlign w:val="center"/>
          </w:tcPr>
          <w:p w14:paraId="702176A1" w14:textId="77777777" w:rsidR="00F87C63" w:rsidRDefault="0096072B">
            <w:pPr>
              <w:spacing w:after="40"/>
            </w:pPr>
            <w:r>
              <w:rPr>
                <w:rFonts w:eastAsia="Noto Sans"/>
                <w:b/>
                <w:color w:val="B08D2F"/>
                <w:sz w:val="17"/>
              </w:rPr>
              <w:t>NATIONAL NPHC RECOGNITION</w:t>
            </w:r>
          </w:p>
          <w:p w14:paraId="4ED0E5D0" w14:textId="77777777" w:rsidR="00F87C63" w:rsidRDefault="0096072B">
            <w:r>
              <w:rPr>
                <w:rFonts w:ascii="Noto Serif" w:eastAsia="Noto Serif" w:hAnsi="Noto Serif"/>
                <w:b/>
                <w:color w:val="111111"/>
                <w:sz w:val="28"/>
              </w:rPr>
              <w:t>Reading Together, Leading Together</w:t>
            </w:r>
          </w:p>
          <w:p w14:paraId="3F0D48FC" w14:textId="5DFE62A6" w:rsidR="00F87C63" w:rsidRDefault="0096072B">
            <w:pPr>
              <w:spacing w:after="140" w:line="247" w:lineRule="auto"/>
            </w:pPr>
            <w:r>
              <w:rPr>
                <w:rFonts w:eastAsia="Noto Sans"/>
                <w:color w:val="30343B"/>
                <w:sz w:val="17"/>
              </w:rPr>
              <w:t xml:space="preserve">The initiative was selected as the first featured highlight in the inaugural national NPHC </w:t>
            </w:r>
            <w:r w:rsidR="00280439">
              <w:rPr>
                <w:rFonts w:eastAsia="Noto Sans"/>
                <w:color w:val="30343B"/>
                <w:sz w:val="17"/>
              </w:rPr>
              <w:t>"</w:t>
            </w:r>
            <w:r>
              <w:rPr>
                <w:rFonts w:eastAsia="Noto Sans"/>
                <w:color w:val="30343B"/>
                <w:sz w:val="17"/>
              </w:rPr>
              <w:t>Stronger Together</w:t>
            </w:r>
            <w:r w:rsidR="00280439">
              <w:rPr>
                <w:rFonts w:eastAsia="Noto Sans"/>
                <w:color w:val="30343B"/>
                <w:sz w:val="17"/>
              </w:rPr>
              <w:t>"</w:t>
            </w:r>
            <w:r>
              <w:rPr>
                <w:rFonts w:eastAsia="Noto Sans"/>
                <w:color w:val="30343B"/>
                <w:sz w:val="17"/>
              </w:rPr>
              <w:t xml:space="preserve"> newsletter. The recognition praised the initiative and coordination, supported by numerous Divine Nine readers, as a nationally distinguished community-service effort.</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2635"/>
              <w:gridCol w:w="2635"/>
            </w:tblGrid>
            <w:tr w:rsidR="00F87C63" w14:paraId="22E4310D" w14:textId="77777777">
              <w:tc>
                <w:tcPr>
                  <w:tcW w:w="2635" w:type="dxa"/>
                  <w:tcBorders>
                    <w:top w:val="single" w:sz="6" w:space="0" w:color="D7C789"/>
                    <w:left w:val="single" w:sz="6" w:space="0" w:color="D7C789"/>
                    <w:bottom w:val="single" w:sz="6" w:space="0" w:color="D7C789"/>
                    <w:right w:val="single" w:sz="6" w:space="0" w:color="D7C789"/>
                  </w:tcBorders>
                  <w:shd w:val="clear" w:color="auto" w:fill="FFFFFF"/>
                  <w:tcMar>
                    <w:top w:w="35" w:type="dxa"/>
                    <w:left w:w="55" w:type="dxa"/>
                    <w:bottom w:w="35" w:type="dxa"/>
                    <w:right w:w="55" w:type="dxa"/>
                  </w:tcMar>
                </w:tcPr>
                <w:p w14:paraId="7BB5BF04" w14:textId="77777777" w:rsidR="00F87C63" w:rsidRDefault="0096072B">
                  <w:pPr>
                    <w:spacing w:after="0"/>
                    <w:jc w:val="center"/>
                  </w:pPr>
                  <w:r>
                    <w:rPr>
                      <w:rFonts w:eastAsia="Noto Sans"/>
                      <w:b/>
                      <w:color w:val="B08D2F"/>
                      <w:sz w:val="18"/>
                    </w:rPr>
                    <w:t>6</w:t>
                  </w:r>
                </w:p>
                <w:p w14:paraId="066DE3A2" w14:textId="77777777" w:rsidR="00F87C63" w:rsidRDefault="0096072B">
                  <w:pPr>
                    <w:spacing w:after="0" w:line="216" w:lineRule="auto"/>
                    <w:jc w:val="center"/>
                  </w:pPr>
                  <w:r>
                    <w:rPr>
                      <w:rFonts w:eastAsia="Noto Sans"/>
                      <w:color w:val="30343B"/>
                      <w:sz w:val="13"/>
                    </w:rPr>
                    <w:t>elementary schools</w:t>
                  </w:r>
                </w:p>
              </w:tc>
              <w:tc>
                <w:tcPr>
                  <w:tcW w:w="2635" w:type="dxa"/>
                  <w:tcBorders>
                    <w:top w:val="single" w:sz="6" w:space="0" w:color="D7C789"/>
                    <w:left w:val="single" w:sz="6" w:space="0" w:color="D7C789"/>
                    <w:bottom w:val="single" w:sz="6" w:space="0" w:color="D7C789"/>
                    <w:right w:val="single" w:sz="6" w:space="0" w:color="D7C789"/>
                  </w:tcBorders>
                  <w:shd w:val="clear" w:color="auto" w:fill="FFFFFF"/>
                  <w:tcMar>
                    <w:top w:w="35" w:type="dxa"/>
                    <w:left w:w="55" w:type="dxa"/>
                    <w:bottom w:w="35" w:type="dxa"/>
                    <w:right w:w="55" w:type="dxa"/>
                  </w:tcMar>
                </w:tcPr>
                <w:p w14:paraId="40C275F9" w14:textId="77777777" w:rsidR="00F87C63" w:rsidRDefault="0096072B">
                  <w:pPr>
                    <w:spacing w:after="0"/>
                    <w:jc w:val="center"/>
                  </w:pPr>
                  <w:r>
                    <w:rPr>
                      <w:rFonts w:eastAsia="Noto Sans"/>
                      <w:b/>
                      <w:color w:val="B08D2F"/>
                      <w:sz w:val="18"/>
                    </w:rPr>
                    <w:t>15+</w:t>
                  </w:r>
                </w:p>
                <w:p w14:paraId="7F34AD2A" w14:textId="77777777" w:rsidR="00F87C63" w:rsidRDefault="0096072B">
                  <w:pPr>
                    <w:spacing w:after="0" w:line="216" w:lineRule="auto"/>
                    <w:jc w:val="center"/>
                  </w:pPr>
                  <w:r>
                    <w:rPr>
                      <w:rFonts w:eastAsia="Noto Sans"/>
                      <w:color w:val="30343B"/>
                      <w:sz w:val="13"/>
                    </w:rPr>
                    <w:t>volunteer reading hours</w:t>
                  </w:r>
                </w:p>
              </w:tc>
            </w:tr>
            <w:tr w:rsidR="00F87C63" w14:paraId="7D491DE5" w14:textId="77777777">
              <w:tc>
                <w:tcPr>
                  <w:tcW w:w="2635" w:type="dxa"/>
                  <w:tcBorders>
                    <w:top w:val="single" w:sz="6" w:space="0" w:color="D7C789"/>
                    <w:left w:val="single" w:sz="6" w:space="0" w:color="D7C789"/>
                    <w:bottom w:val="single" w:sz="6" w:space="0" w:color="D7C789"/>
                    <w:right w:val="single" w:sz="6" w:space="0" w:color="D7C789"/>
                  </w:tcBorders>
                  <w:shd w:val="clear" w:color="auto" w:fill="FFFFFF"/>
                  <w:tcMar>
                    <w:top w:w="35" w:type="dxa"/>
                    <w:left w:w="55" w:type="dxa"/>
                    <w:bottom w:w="35" w:type="dxa"/>
                    <w:right w:w="55" w:type="dxa"/>
                  </w:tcMar>
                </w:tcPr>
                <w:p w14:paraId="273A7EE4" w14:textId="77777777" w:rsidR="00F87C63" w:rsidRDefault="0096072B">
                  <w:pPr>
                    <w:spacing w:after="0"/>
                    <w:jc w:val="center"/>
                  </w:pPr>
                  <w:r>
                    <w:rPr>
                      <w:rFonts w:eastAsia="Noto Sans"/>
                      <w:b/>
                      <w:color w:val="B08D2F"/>
                      <w:sz w:val="18"/>
                    </w:rPr>
                    <w:t>REGIONAL</w:t>
                  </w:r>
                </w:p>
                <w:p w14:paraId="0A22A907" w14:textId="77777777" w:rsidR="00F87C63" w:rsidRDefault="0096072B">
                  <w:pPr>
                    <w:spacing w:after="0" w:line="216" w:lineRule="auto"/>
                    <w:jc w:val="center"/>
                  </w:pPr>
                  <w:r>
                    <w:rPr>
                      <w:rFonts w:eastAsia="Noto Sans"/>
                      <w:color w:val="30343B"/>
                      <w:sz w:val="13"/>
                    </w:rPr>
                    <w:t>Washtenaw &amp; Metro Detroit</w:t>
                  </w:r>
                </w:p>
              </w:tc>
              <w:tc>
                <w:tcPr>
                  <w:tcW w:w="2635" w:type="dxa"/>
                  <w:tcBorders>
                    <w:top w:val="single" w:sz="6" w:space="0" w:color="D7C789"/>
                    <w:left w:val="single" w:sz="6" w:space="0" w:color="D7C789"/>
                    <w:bottom w:val="single" w:sz="6" w:space="0" w:color="D7C789"/>
                    <w:right w:val="single" w:sz="6" w:space="0" w:color="D7C789"/>
                  </w:tcBorders>
                  <w:shd w:val="clear" w:color="auto" w:fill="FFFFFF"/>
                  <w:tcMar>
                    <w:top w:w="35" w:type="dxa"/>
                    <w:left w:w="55" w:type="dxa"/>
                    <w:bottom w:w="35" w:type="dxa"/>
                    <w:right w:w="55" w:type="dxa"/>
                  </w:tcMar>
                </w:tcPr>
                <w:p w14:paraId="6EBB2DDC" w14:textId="77777777" w:rsidR="00F87C63" w:rsidRDefault="0096072B">
                  <w:pPr>
                    <w:spacing w:after="0"/>
                    <w:jc w:val="center"/>
                  </w:pPr>
                  <w:r>
                    <w:rPr>
                      <w:rFonts w:eastAsia="Noto Sans"/>
                      <w:b/>
                      <w:color w:val="B08D2F"/>
                      <w:sz w:val="18"/>
                    </w:rPr>
                    <w:t>DIVINE NINE</w:t>
                  </w:r>
                </w:p>
                <w:p w14:paraId="1DDB333B" w14:textId="77777777" w:rsidR="00F87C63" w:rsidRDefault="0096072B">
                  <w:pPr>
                    <w:spacing w:after="0" w:line="216" w:lineRule="auto"/>
                    <w:jc w:val="center"/>
                  </w:pPr>
                  <w:r>
                    <w:rPr>
                      <w:rFonts w:eastAsia="Noto Sans"/>
                      <w:color w:val="30343B"/>
                      <w:sz w:val="13"/>
                    </w:rPr>
                    <w:t>majority council participation</w:t>
                  </w:r>
                </w:p>
              </w:tc>
            </w:tr>
          </w:tbl>
          <w:p w14:paraId="790CD49F" w14:textId="77777777" w:rsidR="00F87C63" w:rsidRDefault="00F87C63"/>
          <w:p w14:paraId="7C45D078" w14:textId="77777777" w:rsidR="00F87C63" w:rsidRDefault="0096072B">
            <w:pPr>
              <w:spacing w:before="140" w:after="0" w:line="240" w:lineRule="auto"/>
            </w:pPr>
            <w:r>
              <w:rPr>
                <w:rFonts w:ascii="Noto Serif" w:eastAsia="Noto Serif" w:hAnsi="Noto Serif"/>
                <w:i/>
                <w:color w:val="111111"/>
                <w:sz w:val="17"/>
              </w:rPr>
              <w:t>The strong community response created momentum to expand the effort into a year-round literacy program.</w:t>
            </w:r>
          </w:p>
        </w:tc>
      </w:tr>
    </w:tbl>
    <w:p w14:paraId="59E6FBAF" w14:textId="77777777" w:rsidR="00F87C63" w:rsidRDefault="00F87C63">
      <w:pPr>
        <w:spacing w:after="20"/>
      </w:pPr>
    </w:p>
    <w:p w14:paraId="0D5260EA" w14:textId="77777777" w:rsidR="00F87C63" w:rsidRDefault="00F87C63">
      <w:pPr>
        <w:spacing w:after="20"/>
      </w:pPr>
    </w:p>
    <w:p w14:paraId="2C5C998C" w14:textId="77777777" w:rsidR="00F87C63" w:rsidRDefault="0096072B">
      <w:r>
        <w:rPr>
          <w:rFonts w:eastAsia="Noto Sans"/>
          <w:b/>
          <w:color w:val="B08D2F"/>
          <w:sz w:val="20"/>
        </w:rPr>
        <w:lastRenderedPageBreak/>
        <w:t>DIGITAL TRANSFORMATION</w:t>
      </w:r>
    </w:p>
    <w:p w14:paraId="777B4D99" w14:textId="77777777" w:rsidR="00F87C63" w:rsidRDefault="0096072B">
      <w:pPr>
        <w:pStyle w:val="Heading1"/>
        <w:pBdr>
          <w:bottom w:val="single" w:sz="18" w:space="4" w:color="B08D2F"/>
        </w:pBdr>
        <w:spacing w:before="0" w:after="200"/>
      </w:pPr>
      <w:r>
        <w:rPr>
          <w:rFonts w:ascii="Noto Serif" w:eastAsia="Noto Serif" w:hAnsi="Noto Serif"/>
          <w:color w:val="111111"/>
          <w:sz w:val="50"/>
        </w:rPr>
        <w:t>Modernizing Communication &amp; Program Access</w:t>
      </w:r>
    </w:p>
    <w:p w14:paraId="505CDA32" w14:textId="77777777" w:rsidR="00F87C63" w:rsidRDefault="0096072B">
      <w:pPr>
        <w:spacing w:before="40" w:after="280"/>
      </w:pPr>
      <w:r>
        <w:rPr>
          <w:rFonts w:eastAsia="Noto Sans"/>
          <w:i/>
          <w:color w:val="6B7280"/>
          <w:sz w:val="21"/>
        </w:rPr>
        <w:t>Creating a coordinated public-facing system for programs, families, donors, and partners.</w:t>
      </w:r>
    </w:p>
    <w:p w14:paraId="152B947F" w14:textId="77777777" w:rsidR="00F87C63" w:rsidRDefault="0096072B">
      <w:pPr>
        <w:spacing w:after="140"/>
      </w:pPr>
      <w:r>
        <w:rPr>
          <w:rFonts w:eastAsia="Noto Sans"/>
          <w:color w:val="30343B"/>
        </w:rPr>
        <w:t>Brother Coats recognized that strong programs require clear, accessible, and consistent communication. He modernized the ELMP and Caring &amp; Sharing websites and designed new public platforms for TZL CEI and TZL Empower. This digital ecosystem gave each program a professional identity while connecting them under a unified community-impact structure.</w:t>
      </w:r>
    </w:p>
    <w:p w14:paraId="43EC87EE"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01  </w:t>
      </w:r>
      <w:r>
        <w:rPr>
          <w:rFonts w:ascii="Noto Sans" w:eastAsia="Noto Sans" w:hAnsi="Noto Sans"/>
          <w:color w:val="111111"/>
          <w:sz w:val="27"/>
        </w:rPr>
        <w:t>INFORMATION AND OUTREACH SYSTEMS</w:t>
      </w:r>
    </w:p>
    <w:p w14:paraId="64278D5A" w14:textId="77777777" w:rsidR="00F87C63" w:rsidRDefault="0096072B">
      <w:pPr>
        <w:pStyle w:val="ListBullet"/>
        <w:spacing w:after="70" w:line="245" w:lineRule="auto"/>
        <w:ind w:left="317" w:hanging="187"/>
      </w:pPr>
      <w:r>
        <w:rPr>
          <w:rFonts w:eastAsia="Noto Sans"/>
          <w:color w:val="30343B"/>
        </w:rPr>
        <w:t>Created comprehensive information packets for ELMP, Caring &amp; Sharing, TZL Empower, and TZL CEI.</w:t>
      </w:r>
    </w:p>
    <w:p w14:paraId="5C669201" w14:textId="77777777" w:rsidR="00F87C63" w:rsidRDefault="0096072B">
      <w:pPr>
        <w:pStyle w:val="ListBullet"/>
        <w:spacing w:after="70" w:line="245" w:lineRule="auto"/>
        <w:ind w:left="317" w:hanging="187"/>
      </w:pPr>
      <w:r>
        <w:rPr>
          <w:rFonts w:eastAsia="Noto Sans"/>
          <w:color w:val="30343B"/>
        </w:rPr>
        <w:t>Developed marketing collateral, sponsorship presentations, donor packets, impact reports, and community outreach materials.</w:t>
      </w:r>
    </w:p>
    <w:p w14:paraId="65FC282C" w14:textId="77777777" w:rsidR="00F87C63" w:rsidRDefault="0096072B">
      <w:pPr>
        <w:pStyle w:val="ListBullet"/>
        <w:spacing w:after="70" w:line="245" w:lineRule="auto"/>
        <w:ind w:left="317" w:hanging="187"/>
      </w:pPr>
      <w:r>
        <w:rPr>
          <w:rFonts w:eastAsia="Noto Sans"/>
          <w:color w:val="30343B"/>
        </w:rPr>
        <w:t>Improved family-facing communication by organizing program expectations, participation pathways, and support resources in accessible formats.</w:t>
      </w:r>
    </w:p>
    <w:p w14:paraId="159E0AD6" w14:textId="77777777" w:rsidR="00F87C63" w:rsidRDefault="0096072B">
      <w:pPr>
        <w:pStyle w:val="ListBullet"/>
        <w:spacing w:after="70" w:line="245" w:lineRule="auto"/>
        <w:ind w:left="317" w:hanging="187"/>
      </w:pPr>
      <w:r>
        <w:rPr>
          <w:rFonts w:eastAsia="Noto Sans"/>
          <w:color w:val="30343B"/>
        </w:rPr>
        <w:t>Established consistent messaging that presents youth development, family service, and civic education as connected pillars of one community mission.</w:t>
      </w:r>
    </w:p>
    <w:p w14:paraId="6B1267F7"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02  </w:t>
      </w:r>
      <w:r>
        <w:rPr>
          <w:rFonts w:ascii="Noto Sans" w:eastAsia="Noto Sans" w:hAnsi="Noto Sans"/>
          <w:color w:val="111111"/>
          <w:sz w:val="27"/>
        </w:rPr>
        <w:t>UNIFIED PROGRAM ARCHITECTURE</w:t>
      </w:r>
    </w:p>
    <w:tbl>
      <w:tblPr>
        <w:tblW w:w="0" w:type="auto"/>
        <w:jc w:val="center"/>
        <w:tblLayout w:type="fixed"/>
        <w:tblLook w:val="04A0" w:firstRow="1" w:lastRow="0" w:firstColumn="1" w:lastColumn="0" w:noHBand="0" w:noVBand="1"/>
      </w:tblPr>
      <w:tblGrid>
        <w:gridCol w:w="2088"/>
        <w:gridCol w:w="3816"/>
        <w:gridCol w:w="3600"/>
      </w:tblGrid>
      <w:tr w:rsidR="00F87C63" w14:paraId="772A851A" w14:textId="77777777">
        <w:trPr>
          <w:cantSplit/>
          <w:tblHeader/>
          <w:jc w:val="center"/>
        </w:trPr>
        <w:tc>
          <w:tcPr>
            <w:tcW w:w="2088" w:type="dxa"/>
            <w:tcBorders>
              <w:top w:val="single" w:sz="6" w:space="0" w:color="111111"/>
              <w:left w:val="single" w:sz="6" w:space="0" w:color="111111"/>
              <w:bottom w:val="single" w:sz="6" w:space="0" w:color="111111"/>
              <w:right w:val="single" w:sz="6" w:space="0" w:color="111111"/>
            </w:tcBorders>
            <w:shd w:val="clear" w:color="auto" w:fill="111111"/>
          </w:tcPr>
          <w:p w14:paraId="3C2B5FB9" w14:textId="77777777" w:rsidR="00F87C63" w:rsidRDefault="0096072B">
            <w:pPr>
              <w:spacing w:after="0"/>
            </w:pPr>
            <w:r>
              <w:rPr>
                <w:rFonts w:eastAsia="Noto Sans"/>
                <w:b/>
                <w:color w:val="FFFFFF"/>
                <w:sz w:val="16"/>
              </w:rPr>
              <w:t>PILLAR</w:t>
            </w:r>
          </w:p>
        </w:tc>
        <w:tc>
          <w:tcPr>
            <w:tcW w:w="3816" w:type="dxa"/>
            <w:tcBorders>
              <w:top w:val="single" w:sz="6" w:space="0" w:color="111111"/>
              <w:left w:val="single" w:sz="6" w:space="0" w:color="111111"/>
              <w:bottom w:val="single" w:sz="6" w:space="0" w:color="111111"/>
              <w:right w:val="single" w:sz="6" w:space="0" w:color="111111"/>
            </w:tcBorders>
            <w:shd w:val="clear" w:color="auto" w:fill="111111"/>
          </w:tcPr>
          <w:p w14:paraId="670412BF" w14:textId="77777777" w:rsidR="00F87C63" w:rsidRDefault="0096072B">
            <w:pPr>
              <w:spacing w:after="0"/>
            </w:pPr>
            <w:r>
              <w:rPr>
                <w:rFonts w:eastAsia="Noto Sans"/>
                <w:b/>
                <w:color w:val="FFFFFF"/>
                <w:sz w:val="16"/>
              </w:rPr>
              <w:t>PRIMARY PROGRAM</w:t>
            </w:r>
          </w:p>
        </w:tc>
        <w:tc>
          <w:tcPr>
            <w:tcW w:w="3600" w:type="dxa"/>
            <w:tcBorders>
              <w:top w:val="single" w:sz="6" w:space="0" w:color="111111"/>
              <w:left w:val="single" w:sz="6" w:space="0" w:color="111111"/>
              <w:bottom w:val="single" w:sz="6" w:space="0" w:color="111111"/>
              <w:right w:val="single" w:sz="6" w:space="0" w:color="111111"/>
            </w:tcBorders>
            <w:shd w:val="clear" w:color="auto" w:fill="111111"/>
          </w:tcPr>
          <w:p w14:paraId="225021B9" w14:textId="77777777" w:rsidR="00F87C63" w:rsidRDefault="0096072B">
            <w:pPr>
              <w:spacing w:after="0"/>
            </w:pPr>
            <w:r>
              <w:rPr>
                <w:rFonts w:eastAsia="Noto Sans"/>
                <w:b/>
                <w:color w:val="FFFFFF"/>
                <w:sz w:val="16"/>
              </w:rPr>
              <w:t>COMMUNITY PURPOSE</w:t>
            </w:r>
          </w:p>
        </w:tc>
      </w:tr>
      <w:tr w:rsidR="00F87C63" w14:paraId="69CDE89E" w14:textId="77777777">
        <w:trPr>
          <w:cantSplit/>
          <w:jc w:val="center"/>
        </w:trPr>
        <w:tc>
          <w:tcPr>
            <w:tcW w:w="2088" w:type="dxa"/>
            <w:tcBorders>
              <w:top w:val="single" w:sz="4" w:space="0" w:color="D7D9DD"/>
              <w:left w:val="single" w:sz="4" w:space="0" w:color="D7D9DD"/>
              <w:bottom w:val="single" w:sz="4" w:space="0" w:color="D7D9DD"/>
              <w:right w:val="single" w:sz="4" w:space="0" w:color="D7D9DD"/>
            </w:tcBorders>
            <w:shd w:val="clear" w:color="auto" w:fill="FFFFFF"/>
          </w:tcPr>
          <w:p w14:paraId="354140EA" w14:textId="77777777" w:rsidR="00F87C63" w:rsidRDefault="0096072B">
            <w:pPr>
              <w:spacing w:after="0" w:line="240" w:lineRule="auto"/>
            </w:pPr>
            <w:r>
              <w:rPr>
                <w:rFonts w:eastAsia="Noto Sans"/>
                <w:color w:val="30343B"/>
                <w:sz w:val="16"/>
              </w:rPr>
              <w:t>Building Leaders</w:t>
            </w:r>
          </w:p>
        </w:tc>
        <w:tc>
          <w:tcPr>
            <w:tcW w:w="3816" w:type="dxa"/>
            <w:tcBorders>
              <w:top w:val="single" w:sz="4" w:space="0" w:color="D7D9DD"/>
              <w:left w:val="single" w:sz="4" w:space="0" w:color="D7D9DD"/>
              <w:bottom w:val="single" w:sz="4" w:space="0" w:color="D7D9DD"/>
              <w:right w:val="single" w:sz="4" w:space="0" w:color="D7D9DD"/>
            </w:tcBorders>
            <w:shd w:val="clear" w:color="auto" w:fill="FFFFFF"/>
          </w:tcPr>
          <w:p w14:paraId="23641E43" w14:textId="77777777" w:rsidR="00F87C63" w:rsidRDefault="0096072B">
            <w:pPr>
              <w:spacing w:after="0" w:line="240" w:lineRule="auto"/>
            </w:pPr>
            <w:r>
              <w:rPr>
                <w:rFonts w:eastAsia="Noto Sans"/>
                <w:color w:val="30343B"/>
                <w:sz w:val="16"/>
              </w:rPr>
              <w:t>Esquire Leadership and Mentoring Program</w:t>
            </w:r>
          </w:p>
        </w:tc>
        <w:tc>
          <w:tcPr>
            <w:tcW w:w="3600" w:type="dxa"/>
            <w:tcBorders>
              <w:top w:val="single" w:sz="4" w:space="0" w:color="D7D9DD"/>
              <w:left w:val="single" w:sz="4" w:space="0" w:color="D7D9DD"/>
              <w:bottom w:val="single" w:sz="4" w:space="0" w:color="D7D9DD"/>
              <w:right w:val="single" w:sz="4" w:space="0" w:color="D7D9DD"/>
            </w:tcBorders>
            <w:shd w:val="clear" w:color="auto" w:fill="FFFFFF"/>
          </w:tcPr>
          <w:p w14:paraId="52E9AE3B" w14:textId="77777777" w:rsidR="00F87C63" w:rsidRDefault="0096072B">
            <w:pPr>
              <w:spacing w:after="0" w:line="240" w:lineRule="auto"/>
            </w:pPr>
            <w:r>
              <w:rPr>
                <w:rFonts w:eastAsia="Noto Sans"/>
                <w:color w:val="30343B"/>
                <w:sz w:val="16"/>
              </w:rPr>
              <w:t>Youth leadership, mentoring, academic and career readiness</w:t>
            </w:r>
          </w:p>
        </w:tc>
      </w:tr>
      <w:tr w:rsidR="00F87C63" w14:paraId="6C8A6D7C" w14:textId="77777777">
        <w:trPr>
          <w:cantSplit/>
          <w:jc w:val="center"/>
        </w:trPr>
        <w:tc>
          <w:tcPr>
            <w:tcW w:w="2088" w:type="dxa"/>
            <w:tcBorders>
              <w:top w:val="single" w:sz="4" w:space="0" w:color="D7D9DD"/>
              <w:left w:val="single" w:sz="4" w:space="0" w:color="D7D9DD"/>
              <w:bottom w:val="single" w:sz="4" w:space="0" w:color="D7D9DD"/>
              <w:right w:val="single" w:sz="4" w:space="0" w:color="D7D9DD"/>
            </w:tcBorders>
            <w:shd w:val="clear" w:color="auto" w:fill="F3F4F6"/>
          </w:tcPr>
          <w:p w14:paraId="1B61F7C7" w14:textId="77777777" w:rsidR="00F87C63" w:rsidRDefault="0096072B">
            <w:pPr>
              <w:spacing w:after="0" w:line="240" w:lineRule="auto"/>
            </w:pPr>
            <w:r>
              <w:rPr>
                <w:rFonts w:eastAsia="Noto Sans"/>
                <w:color w:val="30343B"/>
                <w:sz w:val="16"/>
              </w:rPr>
              <w:t>Strengthening Families</w:t>
            </w:r>
          </w:p>
        </w:tc>
        <w:tc>
          <w:tcPr>
            <w:tcW w:w="3816" w:type="dxa"/>
            <w:tcBorders>
              <w:top w:val="single" w:sz="4" w:space="0" w:color="D7D9DD"/>
              <w:left w:val="single" w:sz="4" w:space="0" w:color="D7D9DD"/>
              <w:bottom w:val="single" w:sz="4" w:space="0" w:color="D7D9DD"/>
              <w:right w:val="single" w:sz="4" w:space="0" w:color="D7D9DD"/>
            </w:tcBorders>
            <w:shd w:val="clear" w:color="auto" w:fill="F3F4F6"/>
          </w:tcPr>
          <w:p w14:paraId="186B42DF" w14:textId="77777777" w:rsidR="00F87C63" w:rsidRDefault="0096072B">
            <w:pPr>
              <w:spacing w:after="0" w:line="240" w:lineRule="auto"/>
            </w:pPr>
            <w:r>
              <w:rPr>
                <w:rFonts w:eastAsia="Noto Sans"/>
                <w:color w:val="30343B"/>
                <w:sz w:val="16"/>
              </w:rPr>
              <w:t>Dr. Thomas A. Bass Caring &amp; Sharing Program</w:t>
            </w:r>
          </w:p>
        </w:tc>
        <w:tc>
          <w:tcPr>
            <w:tcW w:w="3600" w:type="dxa"/>
            <w:tcBorders>
              <w:top w:val="single" w:sz="4" w:space="0" w:color="D7D9DD"/>
              <w:left w:val="single" w:sz="4" w:space="0" w:color="D7D9DD"/>
              <w:bottom w:val="single" w:sz="4" w:space="0" w:color="D7D9DD"/>
              <w:right w:val="single" w:sz="4" w:space="0" w:color="D7D9DD"/>
            </w:tcBorders>
            <w:shd w:val="clear" w:color="auto" w:fill="F3F4F6"/>
          </w:tcPr>
          <w:p w14:paraId="65F1139D" w14:textId="77777777" w:rsidR="00F87C63" w:rsidRDefault="0096072B">
            <w:pPr>
              <w:spacing w:after="0" w:line="240" w:lineRule="auto"/>
            </w:pPr>
            <w:r>
              <w:rPr>
                <w:rFonts w:eastAsia="Noto Sans"/>
                <w:color w:val="30343B"/>
                <w:sz w:val="16"/>
              </w:rPr>
              <w:t>Food security, family assistance, and compassionate service</w:t>
            </w:r>
          </w:p>
        </w:tc>
      </w:tr>
      <w:tr w:rsidR="00F87C63" w14:paraId="4B8A6FCF" w14:textId="77777777">
        <w:trPr>
          <w:cantSplit/>
          <w:jc w:val="center"/>
        </w:trPr>
        <w:tc>
          <w:tcPr>
            <w:tcW w:w="2088" w:type="dxa"/>
            <w:tcBorders>
              <w:top w:val="single" w:sz="4" w:space="0" w:color="D7D9DD"/>
              <w:left w:val="single" w:sz="4" w:space="0" w:color="D7D9DD"/>
              <w:bottom w:val="single" w:sz="4" w:space="0" w:color="D7D9DD"/>
              <w:right w:val="single" w:sz="4" w:space="0" w:color="D7D9DD"/>
            </w:tcBorders>
            <w:shd w:val="clear" w:color="auto" w:fill="FFFFFF"/>
          </w:tcPr>
          <w:p w14:paraId="15972D21" w14:textId="77777777" w:rsidR="00F87C63" w:rsidRDefault="0096072B">
            <w:pPr>
              <w:spacing w:after="0" w:line="240" w:lineRule="auto"/>
            </w:pPr>
            <w:r>
              <w:rPr>
                <w:rFonts w:eastAsia="Noto Sans"/>
                <w:color w:val="30343B"/>
                <w:sz w:val="16"/>
              </w:rPr>
              <w:t>Empowering Communities</w:t>
            </w:r>
          </w:p>
        </w:tc>
        <w:tc>
          <w:tcPr>
            <w:tcW w:w="3816" w:type="dxa"/>
            <w:tcBorders>
              <w:top w:val="single" w:sz="4" w:space="0" w:color="D7D9DD"/>
              <w:left w:val="single" w:sz="4" w:space="0" w:color="D7D9DD"/>
              <w:bottom w:val="single" w:sz="4" w:space="0" w:color="D7D9DD"/>
              <w:right w:val="single" w:sz="4" w:space="0" w:color="D7D9DD"/>
            </w:tcBorders>
            <w:shd w:val="clear" w:color="auto" w:fill="FFFFFF"/>
          </w:tcPr>
          <w:p w14:paraId="63AB00DC" w14:textId="77777777" w:rsidR="00F87C63" w:rsidRDefault="0096072B">
            <w:pPr>
              <w:spacing w:after="0" w:line="240" w:lineRule="auto"/>
            </w:pPr>
            <w:r>
              <w:rPr>
                <w:rFonts w:eastAsia="Noto Sans"/>
                <w:color w:val="30343B"/>
                <w:sz w:val="16"/>
              </w:rPr>
              <w:t>TZL Empower</w:t>
            </w:r>
          </w:p>
        </w:tc>
        <w:tc>
          <w:tcPr>
            <w:tcW w:w="3600" w:type="dxa"/>
            <w:tcBorders>
              <w:top w:val="single" w:sz="4" w:space="0" w:color="D7D9DD"/>
              <w:left w:val="single" w:sz="4" w:space="0" w:color="D7D9DD"/>
              <w:bottom w:val="single" w:sz="4" w:space="0" w:color="D7D9DD"/>
              <w:right w:val="single" w:sz="4" w:space="0" w:color="D7D9DD"/>
            </w:tcBorders>
            <w:shd w:val="clear" w:color="auto" w:fill="FFFFFF"/>
          </w:tcPr>
          <w:p w14:paraId="324CE8C4" w14:textId="77777777" w:rsidR="00F87C63" w:rsidRDefault="0096072B">
            <w:pPr>
              <w:spacing w:after="0" w:line="240" w:lineRule="auto"/>
            </w:pPr>
            <w:r>
              <w:rPr>
                <w:rFonts w:eastAsia="Noto Sans"/>
                <w:color w:val="30343B"/>
                <w:sz w:val="16"/>
              </w:rPr>
              <w:t>Nonpartisan civic education and informed participation</w:t>
            </w:r>
          </w:p>
        </w:tc>
      </w:tr>
    </w:tbl>
    <w:p w14:paraId="18F0326A" w14:textId="77777777" w:rsidR="00F87C63" w:rsidRDefault="00F87C63">
      <w:pPr>
        <w:spacing w:after="20"/>
      </w:pPr>
    </w:p>
    <w:p w14:paraId="51CADAA8" w14:textId="77777777" w:rsidR="00F87C63" w:rsidRDefault="0096072B">
      <w:pPr>
        <w:spacing w:after="140"/>
      </w:pPr>
      <w:r>
        <w:rPr>
          <w:rFonts w:eastAsia="Noto Sans"/>
          <w:color w:val="30343B"/>
        </w:rPr>
        <w:t>This structure made the organization easier to understand, strengthened public credibility, and provided a clearer platform for partnership, fundraising, volunteer recruitment, and long-term growth.</w:t>
      </w:r>
    </w:p>
    <w:tbl>
      <w:tblPr>
        <w:tblW w:w="0" w:type="auto"/>
        <w:jc w:val="center"/>
        <w:tblLayout w:type="fixed"/>
        <w:tblLook w:val="04A0" w:firstRow="1" w:lastRow="0" w:firstColumn="1" w:lastColumn="0" w:noHBand="0" w:noVBand="1"/>
      </w:tblPr>
      <w:tblGrid>
        <w:gridCol w:w="10166"/>
      </w:tblGrid>
      <w:tr w:rsidR="00F87C63" w14:paraId="77F363C7" w14:textId="77777777">
        <w:trPr>
          <w:cantSplit/>
          <w:jc w:val="center"/>
        </w:trPr>
        <w:tc>
          <w:tcPr>
            <w:tcW w:w="10166" w:type="dxa"/>
            <w:tcBorders>
              <w:top w:val="single" w:sz="10" w:space="0" w:color="B08D2F"/>
              <w:left w:val="single" w:sz="10" w:space="0" w:color="B08D2F"/>
              <w:bottom w:val="single" w:sz="10" w:space="0" w:color="B08D2F"/>
              <w:right w:val="single" w:sz="10" w:space="0" w:color="B08D2F"/>
            </w:tcBorders>
            <w:shd w:val="clear" w:color="auto" w:fill="F4EBD1"/>
          </w:tcPr>
          <w:p w14:paraId="6E334A2D" w14:textId="77777777" w:rsidR="00F87C63" w:rsidRDefault="0096072B">
            <w:pPr>
              <w:spacing w:after="60"/>
            </w:pPr>
            <w:r>
              <w:rPr>
                <w:rFonts w:eastAsia="Noto Sans"/>
                <w:b/>
                <w:color w:val="B08D2F"/>
              </w:rPr>
              <w:t>COMMUNICATION RESULT</w:t>
            </w:r>
          </w:p>
          <w:p w14:paraId="40B196CF" w14:textId="77777777" w:rsidR="00F87C63" w:rsidRDefault="0096072B">
            <w:pPr>
              <w:spacing w:after="0"/>
            </w:pPr>
            <w:r>
              <w:rPr>
                <w:rFonts w:ascii="Noto Serif" w:eastAsia="Noto Serif" w:hAnsi="Noto Serif"/>
                <w:i/>
                <w:color w:val="111111"/>
                <w:sz w:val="22"/>
              </w:rPr>
              <w:t>Professional communications became an operational asset—helping families participate, partners engage, donors understand impact, and programs present a consistent standard of excellence.</w:t>
            </w:r>
          </w:p>
        </w:tc>
      </w:tr>
    </w:tbl>
    <w:p w14:paraId="4F47CEAA" w14:textId="77777777" w:rsidR="00F87C63" w:rsidRDefault="00F87C63">
      <w:pPr>
        <w:spacing w:after="20"/>
      </w:pPr>
    </w:p>
    <w:p w14:paraId="10D035E3" w14:textId="77777777" w:rsidR="00F87C63" w:rsidRDefault="0096072B">
      <w:r>
        <w:br w:type="page"/>
      </w:r>
    </w:p>
    <w:p w14:paraId="1EB00F0C" w14:textId="77777777" w:rsidR="00F87C63" w:rsidRDefault="0096072B">
      <w:r>
        <w:rPr>
          <w:rFonts w:eastAsia="Noto Sans"/>
          <w:b/>
          <w:color w:val="B08D2F"/>
          <w:sz w:val="20"/>
        </w:rPr>
        <w:lastRenderedPageBreak/>
        <w:t>COMPETITION CASE STATEMENT</w:t>
      </w:r>
    </w:p>
    <w:p w14:paraId="633E0112" w14:textId="77777777" w:rsidR="00F87C63" w:rsidRDefault="0096072B">
      <w:pPr>
        <w:pStyle w:val="Heading1"/>
        <w:pBdr>
          <w:bottom w:val="single" w:sz="18" w:space="4" w:color="B08D2F"/>
        </w:pBdr>
        <w:spacing w:before="0" w:after="200"/>
      </w:pPr>
      <w:r>
        <w:rPr>
          <w:rFonts w:ascii="Noto Serif" w:eastAsia="Noto Serif" w:hAnsi="Noto Serif"/>
          <w:color w:val="111111"/>
          <w:sz w:val="50"/>
        </w:rPr>
        <w:t>A Leadership Model Built for Sustainability</w:t>
      </w:r>
    </w:p>
    <w:p w14:paraId="5CBBF4D7" w14:textId="77777777" w:rsidR="00F87C63" w:rsidRDefault="0096072B">
      <w:pPr>
        <w:spacing w:before="40" w:after="280"/>
      </w:pPr>
      <w:r>
        <w:rPr>
          <w:rFonts w:eastAsia="Noto Sans"/>
          <w:i/>
          <w:color w:val="6B7280"/>
          <w:sz w:val="21"/>
        </w:rPr>
        <w:t>Problem → Action → Impact → Sustainability</w:t>
      </w:r>
    </w:p>
    <w:p w14:paraId="31ACCC20" w14:textId="38E740F9" w:rsidR="00F87C63" w:rsidRDefault="0096072B">
      <w:pPr>
        <w:spacing w:after="140"/>
      </w:pPr>
      <w:r>
        <w:rPr>
          <w:rFonts w:eastAsia="Noto Sans"/>
          <w:color w:val="30343B"/>
        </w:rPr>
        <w:t xml:space="preserve">The defining strength of Brother </w:t>
      </w:r>
      <w:r w:rsidR="00280439">
        <w:rPr>
          <w:rFonts w:eastAsia="Noto Sans"/>
          <w:color w:val="30343B"/>
        </w:rPr>
        <w:t>Coats's</w:t>
      </w:r>
      <w:r>
        <w:rPr>
          <w:rFonts w:eastAsia="Noto Sans"/>
          <w:color w:val="30343B"/>
        </w:rPr>
        <w:t xml:space="preserve"> service is the connection between direct impact and durable infrastructure. Across every area of leadership, he moved beyond identifying problems and created systems that other leaders can continue to use.</w:t>
      </w:r>
    </w:p>
    <w:tbl>
      <w:tblPr>
        <w:tblW w:w="0" w:type="auto"/>
        <w:jc w:val="center"/>
        <w:tblLayout w:type="fixed"/>
        <w:tblLook w:val="04A0" w:firstRow="1" w:lastRow="0" w:firstColumn="1" w:lastColumn="0" w:noHBand="0" w:noVBand="1"/>
      </w:tblPr>
      <w:tblGrid>
        <w:gridCol w:w="1440"/>
        <w:gridCol w:w="2088"/>
        <w:gridCol w:w="2448"/>
        <w:gridCol w:w="1944"/>
        <w:gridCol w:w="1800"/>
      </w:tblGrid>
      <w:tr w:rsidR="00F87C63" w14:paraId="083D9A9A" w14:textId="77777777">
        <w:trPr>
          <w:cantSplit/>
          <w:tblHeader/>
          <w:jc w:val="center"/>
        </w:trPr>
        <w:tc>
          <w:tcPr>
            <w:tcW w:w="1440" w:type="dxa"/>
            <w:tcBorders>
              <w:top w:val="single" w:sz="6" w:space="0" w:color="111111"/>
              <w:left w:val="single" w:sz="6" w:space="0" w:color="111111"/>
              <w:bottom w:val="single" w:sz="6" w:space="0" w:color="111111"/>
              <w:right w:val="single" w:sz="6" w:space="0" w:color="111111"/>
            </w:tcBorders>
            <w:shd w:val="clear" w:color="auto" w:fill="111111"/>
          </w:tcPr>
          <w:p w14:paraId="4D1FB04E" w14:textId="77777777" w:rsidR="00F87C63" w:rsidRDefault="0096072B">
            <w:pPr>
              <w:spacing w:after="0"/>
            </w:pPr>
            <w:r>
              <w:rPr>
                <w:rFonts w:eastAsia="Noto Sans"/>
                <w:b/>
                <w:color w:val="FFFFFF"/>
                <w:sz w:val="16"/>
              </w:rPr>
              <w:t>AREA</w:t>
            </w:r>
          </w:p>
        </w:tc>
        <w:tc>
          <w:tcPr>
            <w:tcW w:w="2088" w:type="dxa"/>
            <w:tcBorders>
              <w:top w:val="single" w:sz="6" w:space="0" w:color="111111"/>
              <w:left w:val="single" w:sz="6" w:space="0" w:color="111111"/>
              <w:bottom w:val="single" w:sz="6" w:space="0" w:color="111111"/>
              <w:right w:val="single" w:sz="6" w:space="0" w:color="111111"/>
            </w:tcBorders>
            <w:shd w:val="clear" w:color="auto" w:fill="111111"/>
          </w:tcPr>
          <w:p w14:paraId="53BB8184" w14:textId="77777777" w:rsidR="00F87C63" w:rsidRDefault="0096072B">
            <w:pPr>
              <w:spacing w:after="0"/>
            </w:pPr>
            <w:r>
              <w:rPr>
                <w:rFonts w:eastAsia="Noto Sans"/>
                <w:b/>
                <w:color w:val="FFFFFF"/>
                <w:sz w:val="16"/>
              </w:rPr>
              <w:t>PROBLEM</w:t>
            </w:r>
          </w:p>
        </w:tc>
        <w:tc>
          <w:tcPr>
            <w:tcW w:w="2448" w:type="dxa"/>
            <w:tcBorders>
              <w:top w:val="single" w:sz="6" w:space="0" w:color="111111"/>
              <w:left w:val="single" w:sz="6" w:space="0" w:color="111111"/>
              <w:bottom w:val="single" w:sz="6" w:space="0" w:color="111111"/>
              <w:right w:val="single" w:sz="6" w:space="0" w:color="111111"/>
            </w:tcBorders>
            <w:shd w:val="clear" w:color="auto" w:fill="111111"/>
          </w:tcPr>
          <w:p w14:paraId="5B649558" w14:textId="77777777" w:rsidR="00F87C63" w:rsidRDefault="0096072B">
            <w:pPr>
              <w:spacing w:after="0"/>
            </w:pPr>
            <w:r>
              <w:rPr>
                <w:rFonts w:eastAsia="Noto Sans"/>
                <w:b/>
                <w:color w:val="FFFFFF"/>
                <w:sz w:val="16"/>
              </w:rPr>
              <w:t>ACTION</w:t>
            </w:r>
          </w:p>
        </w:tc>
        <w:tc>
          <w:tcPr>
            <w:tcW w:w="1944" w:type="dxa"/>
            <w:tcBorders>
              <w:top w:val="single" w:sz="6" w:space="0" w:color="111111"/>
              <w:left w:val="single" w:sz="6" w:space="0" w:color="111111"/>
              <w:bottom w:val="single" w:sz="6" w:space="0" w:color="111111"/>
              <w:right w:val="single" w:sz="6" w:space="0" w:color="111111"/>
            </w:tcBorders>
            <w:shd w:val="clear" w:color="auto" w:fill="111111"/>
          </w:tcPr>
          <w:p w14:paraId="3CC23C7E" w14:textId="77777777" w:rsidR="00F87C63" w:rsidRDefault="0096072B">
            <w:pPr>
              <w:spacing w:after="0"/>
            </w:pPr>
            <w:r>
              <w:rPr>
                <w:rFonts w:eastAsia="Noto Sans"/>
                <w:b/>
                <w:color w:val="FFFFFF"/>
                <w:sz w:val="16"/>
              </w:rPr>
              <w:t>IMPACT</w:t>
            </w:r>
          </w:p>
        </w:tc>
        <w:tc>
          <w:tcPr>
            <w:tcW w:w="1800" w:type="dxa"/>
            <w:tcBorders>
              <w:top w:val="single" w:sz="6" w:space="0" w:color="111111"/>
              <w:left w:val="single" w:sz="6" w:space="0" w:color="111111"/>
              <w:bottom w:val="single" w:sz="6" w:space="0" w:color="111111"/>
              <w:right w:val="single" w:sz="6" w:space="0" w:color="111111"/>
            </w:tcBorders>
            <w:shd w:val="clear" w:color="auto" w:fill="111111"/>
          </w:tcPr>
          <w:p w14:paraId="02977A5B" w14:textId="77777777" w:rsidR="00F87C63" w:rsidRDefault="0096072B">
            <w:pPr>
              <w:spacing w:after="0"/>
            </w:pPr>
            <w:r>
              <w:rPr>
                <w:rFonts w:eastAsia="Noto Sans"/>
                <w:b/>
                <w:color w:val="FFFFFF"/>
                <w:sz w:val="16"/>
              </w:rPr>
              <w:t>SUSTAINABILITY</w:t>
            </w:r>
          </w:p>
        </w:tc>
      </w:tr>
      <w:tr w:rsidR="00F87C63" w14:paraId="01B2BE2F" w14:textId="77777777">
        <w:trPr>
          <w:cantSplit/>
          <w:jc w:val="center"/>
        </w:trPr>
        <w:tc>
          <w:tcPr>
            <w:tcW w:w="1440" w:type="dxa"/>
            <w:tcBorders>
              <w:top w:val="single" w:sz="4" w:space="0" w:color="D7D9DD"/>
              <w:left w:val="single" w:sz="4" w:space="0" w:color="D7D9DD"/>
              <w:bottom w:val="single" w:sz="4" w:space="0" w:color="D7D9DD"/>
              <w:right w:val="single" w:sz="4" w:space="0" w:color="D7D9DD"/>
            </w:tcBorders>
            <w:shd w:val="clear" w:color="auto" w:fill="FFFFFF"/>
          </w:tcPr>
          <w:p w14:paraId="3E60B980" w14:textId="77777777" w:rsidR="00F87C63" w:rsidRDefault="0096072B">
            <w:pPr>
              <w:spacing w:after="0" w:line="240" w:lineRule="auto"/>
            </w:pPr>
            <w:r>
              <w:rPr>
                <w:rFonts w:eastAsia="Noto Sans"/>
                <w:color w:val="30343B"/>
                <w:sz w:val="14"/>
              </w:rPr>
              <w:t>Youth development</w:t>
            </w:r>
          </w:p>
        </w:tc>
        <w:tc>
          <w:tcPr>
            <w:tcW w:w="2088" w:type="dxa"/>
            <w:tcBorders>
              <w:top w:val="single" w:sz="4" w:space="0" w:color="D7D9DD"/>
              <w:left w:val="single" w:sz="4" w:space="0" w:color="D7D9DD"/>
              <w:bottom w:val="single" w:sz="4" w:space="0" w:color="D7D9DD"/>
              <w:right w:val="single" w:sz="4" w:space="0" w:color="D7D9DD"/>
            </w:tcBorders>
            <w:shd w:val="clear" w:color="auto" w:fill="FFFFFF"/>
          </w:tcPr>
          <w:p w14:paraId="1FB92CC6" w14:textId="77777777" w:rsidR="00F87C63" w:rsidRDefault="0096072B">
            <w:pPr>
              <w:spacing w:after="0" w:line="240" w:lineRule="auto"/>
            </w:pPr>
            <w:r>
              <w:rPr>
                <w:rFonts w:eastAsia="Noto Sans"/>
                <w:color w:val="30343B"/>
                <w:sz w:val="14"/>
              </w:rPr>
              <w:t>Need for stronger engagement, recognition, and readiness</w:t>
            </w:r>
          </w:p>
        </w:tc>
        <w:tc>
          <w:tcPr>
            <w:tcW w:w="2448" w:type="dxa"/>
            <w:tcBorders>
              <w:top w:val="single" w:sz="4" w:space="0" w:color="D7D9DD"/>
              <w:left w:val="single" w:sz="4" w:space="0" w:color="D7D9DD"/>
              <w:bottom w:val="single" w:sz="4" w:space="0" w:color="D7D9DD"/>
              <w:right w:val="single" w:sz="4" w:space="0" w:color="D7D9DD"/>
            </w:tcBorders>
            <w:shd w:val="clear" w:color="auto" w:fill="FFFFFF"/>
          </w:tcPr>
          <w:p w14:paraId="1DF764D9" w14:textId="77777777" w:rsidR="00F87C63" w:rsidRDefault="0096072B">
            <w:pPr>
              <w:spacing w:after="0" w:line="240" w:lineRule="auto"/>
            </w:pPr>
            <w:r>
              <w:rPr>
                <w:rFonts w:eastAsia="Noto Sans"/>
                <w:color w:val="30343B"/>
                <w:sz w:val="14"/>
              </w:rPr>
              <w:t>Expanded curriculum, EPRS, tutoring, mentoring pathways, and family outreach</w:t>
            </w:r>
          </w:p>
        </w:tc>
        <w:tc>
          <w:tcPr>
            <w:tcW w:w="1944" w:type="dxa"/>
            <w:tcBorders>
              <w:top w:val="single" w:sz="4" w:space="0" w:color="D7D9DD"/>
              <w:left w:val="single" w:sz="4" w:space="0" w:color="D7D9DD"/>
              <w:bottom w:val="single" w:sz="4" w:space="0" w:color="D7D9DD"/>
              <w:right w:val="single" w:sz="4" w:space="0" w:color="D7D9DD"/>
            </w:tcBorders>
            <w:shd w:val="clear" w:color="auto" w:fill="FFFFFF"/>
          </w:tcPr>
          <w:p w14:paraId="36E4A629" w14:textId="77777777" w:rsidR="00F87C63" w:rsidRDefault="0096072B">
            <w:pPr>
              <w:spacing w:after="0" w:line="240" w:lineRule="auto"/>
            </w:pPr>
            <w:r>
              <w:rPr>
                <w:rFonts w:eastAsia="Noto Sans"/>
                <w:color w:val="30343B"/>
                <w:sz w:val="14"/>
              </w:rPr>
              <w:t>Greater continuity, clearer standards, and a full next-year class</w:t>
            </w:r>
          </w:p>
        </w:tc>
        <w:tc>
          <w:tcPr>
            <w:tcW w:w="1800" w:type="dxa"/>
            <w:tcBorders>
              <w:top w:val="single" w:sz="4" w:space="0" w:color="D7D9DD"/>
              <w:left w:val="single" w:sz="4" w:space="0" w:color="D7D9DD"/>
              <w:bottom w:val="single" w:sz="4" w:space="0" w:color="D7D9DD"/>
              <w:right w:val="single" w:sz="4" w:space="0" w:color="D7D9DD"/>
            </w:tcBorders>
            <w:shd w:val="clear" w:color="auto" w:fill="FFFFFF"/>
          </w:tcPr>
          <w:p w14:paraId="7CC737C0" w14:textId="77777777" w:rsidR="00F87C63" w:rsidRDefault="0096072B">
            <w:pPr>
              <w:spacing w:after="0" w:line="240" w:lineRule="auto"/>
            </w:pPr>
            <w:r>
              <w:rPr>
                <w:rFonts w:eastAsia="Noto Sans"/>
                <w:color w:val="30343B"/>
                <w:sz w:val="14"/>
              </w:rPr>
              <w:t>Reusable tools and leadership benchmarks</w:t>
            </w:r>
          </w:p>
        </w:tc>
      </w:tr>
      <w:tr w:rsidR="00F87C63" w14:paraId="7D230E91" w14:textId="77777777">
        <w:trPr>
          <w:cantSplit/>
          <w:jc w:val="center"/>
        </w:trPr>
        <w:tc>
          <w:tcPr>
            <w:tcW w:w="1440" w:type="dxa"/>
            <w:tcBorders>
              <w:top w:val="single" w:sz="4" w:space="0" w:color="D7D9DD"/>
              <w:left w:val="single" w:sz="4" w:space="0" w:color="D7D9DD"/>
              <w:bottom w:val="single" w:sz="4" w:space="0" w:color="D7D9DD"/>
              <w:right w:val="single" w:sz="4" w:space="0" w:color="D7D9DD"/>
            </w:tcBorders>
            <w:shd w:val="clear" w:color="auto" w:fill="F3F4F6"/>
          </w:tcPr>
          <w:p w14:paraId="4136C73F" w14:textId="77777777" w:rsidR="00F87C63" w:rsidRDefault="0096072B">
            <w:pPr>
              <w:spacing w:after="0" w:line="240" w:lineRule="auto"/>
            </w:pPr>
            <w:r>
              <w:rPr>
                <w:rFonts w:eastAsia="Noto Sans"/>
                <w:color w:val="30343B"/>
                <w:sz w:val="14"/>
              </w:rPr>
              <w:t>Family support</w:t>
            </w:r>
          </w:p>
        </w:tc>
        <w:tc>
          <w:tcPr>
            <w:tcW w:w="2088" w:type="dxa"/>
            <w:tcBorders>
              <w:top w:val="single" w:sz="4" w:space="0" w:color="D7D9DD"/>
              <w:left w:val="single" w:sz="4" w:space="0" w:color="D7D9DD"/>
              <w:bottom w:val="single" w:sz="4" w:space="0" w:color="D7D9DD"/>
              <w:right w:val="single" w:sz="4" w:space="0" w:color="D7D9DD"/>
            </w:tcBorders>
            <w:shd w:val="clear" w:color="auto" w:fill="F3F4F6"/>
          </w:tcPr>
          <w:p w14:paraId="6D86A23D" w14:textId="77777777" w:rsidR="00F87C63" w:rsidRDefault="0096072B">
            <w:pPr>
              <w:spacing w:after="0" w:line="240" w:lineRule="auto"/>
            </w:pPr>
            <w:r>
              <w:rPr>
                <w:rFonts w:eastAsia="Noto Sans"/>
                <w:color w:val="30343B"/>
                <w:sz w:val="14"/>
              </w:rPr>
              <w:t>Seasonal food insecurity and household needs</w:t>
            </w:r>
          </w:p>
        </w:tc>
        <w:tc>
          <w:tcPr>
            <w:tcW w:w="2448" w:type="dxa"/>
            <w:tcBorders>
              <w:top w:val="single" w:sz="4" w:space="0" w:color="D7D9DD"/>
              <w:left w:val="single" w:sz="4" w:space="0" w:color="D7D9DD"/>
              <w:bottom w:val="single" w:sz="4" w:space="0" w:color="D7D9DD"/>
              <w:right w:val="single" w:sz="4" w:space="0" w:color="D7D9DD"/>
            </w:tcBorders>
            <w:shd w:val="clear" w:color="auto" w:fill="F3F4F6"/>
          </w:tcPr>
          <w:p w14:paraId="610AF3A5" w14:textId="77777777" w:rsidR="00F87C63" w:rsidRDefault="0096072B">
            <w:pPr>
              <w:spacing w:after="0" w:line="240" w:lineRule="auto"/>
            </w:pPr>
            <w:r>
              <w:rPr>
                <w:rFonts w:eastAsia="Noto Sans"/>
                <w:color w:val="30343B"/>
                <w:sz w:val="14"/>
              </w:rPr>
              <w:t>Coordinated distributions, hygiene kits, volunteer partnerships, and hub planning</w:t>
            </w:r>
          </w:p>
        </w:tc>
        <w:tc>
          <w:tcPr>
            <w:tcW w:w="1944" w:type="dxa"/>
            <w:tcBorders>
              <w:top w:val="single" w:sz="4" w:space="0" w:color="D7D9DD"/>
              <w:left w:val="single" w:sz="4" w:space="0" w:color="D7D9DD"/>
              <w:bottom w:val="single" w:sz="4" w:space="0" w:color="D7D9DD"/>
              <w:right w:val="single" w:sz="4" w:space="0" w:color="D7D9DD"/>
            </w:tcBorders>
            <w:shd w:val="clear" w:color="auto" w:fill="F3F4F6"/>
          </w:tcPr>
          <w:p w14:paraId="7C31F9F2" w14:textId="77777777" w:rsidR="00F87C63" w:rsidRDefault="0096072B">
            <w:pPr>
              <w:spacing w:after="0" w:line="240" w:lineRule="auto"/>
            </w:pPr>
            <w:r>
              <w:rPr>
                <w:rFonts w:eastAsia="Noto Sans"/>
                <w:color w:val="30343B"/>
                <w:sz w:val="14"/>
              </w:rPr>
              <w:t>Broader direct assistance and hunger-relief service</w:t>
            </w:r>
          </w:p>
        </w:tc>
        <w:tc>
          <w:tcPr>
            <w:tcW w:w="1800" w:type="dxa"/>
            <w:tcBorders>
              <w:top w:val="single" w:sz="4" w:space="0" w:color="D7D9DD"/>
              <w:left w:val="single" w:sz="4" w:space="0" w:color="D7D9DD"/>
              <w:bottom w:val="single" w:sz="4" w:space="0" w:color="D7D9DD"/>
              <w:right w:val="single" w:sz="4" w:space="0" w:color="D7D9DD"/>
            </w:tcBorders>
            <w:shd w:val="clear" w:color="auto" w:fill="F3F4F6"/>
          </w:tcPr>
          <w:p w14:paraId="244EC688" w14:textId="77777777" w:rsidR="00F87C63" w:rsidRDefault="0096072B">
            <w:pPr>
              <w:spacing w:after="0" w:line="240" w:lineRule="auto"/>
            </w:pPr>
            <w:r>
              <w:rPr>
                <w:rFonts w:eastAsia="Noto Sans"/>
                <w:color w:val="30343B"/>
                <w:sz w:val="14"/>
              </w:rPr>
              <w:t>Year-round food access model and expansion programs</w:t>
            </w:r>
          </w:p>
        </w:tc>
      </w:tr>
      <w:tr w:rsidR="00F87C63" w14:paraId="7BE6B725" w14:textId="77777777">
        <w:trPr>
          <w:cantSplit/>
          <w:jc w:val="center"/>
        </w:trPr>
        <w:tc>
          <w:tcPr>
            <w:tcW w:w="1440" w:type="dxa"/>
            <w:tcBorders>
              <w:top w:val="single" w:sz="4" w:space="0" w:color="D7D9DD"/>
              <w:left w:val="single" w:sz="4" w:space="0" w:color="D7D9DD"/>
              <w:bottom w:val="single" w:sz="4" w:space="0" w:color="D7D9DD"/>
              <w:right w:val="single" w:sz="4" w:space="0" w:color="D7D9DD"/>
            </w:tcBorders>
            <w:shd w:val="clear" w:color="auto" w:fill="FFFFFF"/>
          </w:tcPr>
          <w:p w14:paraId="44F2D599" w14:textId="77777777" w:rsidR="00F87C63" w:rsidRDefault="0096072B">
            <w:pPr>
              <w:spacing w:after="0" w:line="240" w:lineRule="auto"/>
            </w:pPr>
            <w:r>
              <w:rPr>
                <w:rFonts w:eastAsia="Noto Sans"/>
                <w:color w:val="30343B"/>
                <w:sz w:val="14"/>
              </w:rPr>
              <w:t>Civic education</w:t>
            </w:r>
          </w:p>
        </w:tc>
        <w:tc>
          <w:tcPr>
            <w:tcW w:w="2088" w:type="dxa"/>
            <w:tcBorders>
              <w:top w:val="single" w:sz="4" w:space="0" w:color="D7D9DD"/>
              <w:left w:val="single" w:sz="4" w:space="0" w:color="D7D9DD"/>
              <w:bottom w:val="single" w:sz="4" w:space="0" w:color="D7D9DD"/>
              <w:right w:val="single" w:sz="4" w:space="0" w:color="D7D9DD"/>
            </w:tcBorders>
            <w:shd w:val="clear" w:color="auto" w:fill="FFFFFF"/>
          </w:tcPr>
          <w:p w14:paraId="32F9316A" w14:textId="77777777" w:rsidR="00F87C63" w:rsidRDefault="0096072B">
            <w:pPr>
              <w:spacing w:after="0" w:line="240" w:lineRule="auto"/>
            </w:pPr>
            <w:r>
              <w:rPr>
                <w:rFonts w:eastAsia="Noto Sans"/>
                <w:color w:val="30343B"/>
                <w:sz w:val="14"/>
              </w:rPr>
              <w:t>Need for accessible, nonpartisan community information</w:t>
            </w:r>
          </w:p>
        </w:tc>
        <w:tc>
          <w:tcPr>
            <w:tcW w:w="2448" w:type="dxa"/>
            <w:tcBorders>
              <w:top w:val="single" w:sz="4" w:space="0" w:color="D7D9DD"/>
              <w:left w:val="single" w:sz="4" w:space="0" w:color="D7D9DD"/>
              <w:bottom w:val="single" w:sz="4" w:space="0" w:color="D7D9DD"/>
              <w:right w:val="single" w:sz="4" w:space="0" w:color="D7D9DD"/>
            </w:tcBorders>
            <w:shd w:val="clear" w:color="auto" w:fill="FFFFFF"/>
          </w:tcPr>
          <w:p w14:paraId="1CE97964" w14:textId="77777777" w:rsidR="00F87C63" w:rsidRDefault="0096072B">
            <w:pPr>
              <w:spacing w:after="0" w:line="240" w:lineRule="auto"/>
            </w:pPr>
            <w:r>
              <w:rPr>
                <w:rFonts w:eastAsia="Noto Sans"/>
                <w:color w:val="30343B"/>
                <w:sz w:val="14"/>
              </w:rPr>
              <w:t>Created TZL Empower and planned a public education symposium</w:t>
            </w:r>
          </w:p>
        </w:tc>
        <w:tc>
          <w:tcPr>
            <w:tcW w:w="1944" w:type="dxa"/>
            <w:tcBorders>
              <w:top w:val="single" w:sz="4" w:space="0" w:color="D7D9DD"/>
              <w:left w:val="single" w:sz="4" w:space="0" w:color="D7D9DD"/>
              <w:bottom w:val="single" w:sz="4" w:space="0" w:color="D7D9DD"/>
              <w:right w:val="single" w:sz="4" w:space="0" w:color="D7D9DD"/>
            </w:tcBorders>
            <w:shd w:val="clear" w:color="auto" w:fill="FFFFFF"/>
          </w:tcPr>
          <w:p w14:paraId="43E2A88D" w14:textId="77777777" w:rsidR="00F87C63" w:rsidRDefault="0096072B">
            <w:pPr>
              <w:spacing w:after="0" w:line="240" w:lineRule="auto"/>
            </w:pPr>
            <w:r>
              <w:rPr>
                <w:rFonts w:eastAsia="Noto Sans"/>
                <w:color w:val="30343B"/>
                <w:sz w:val="14"/>
              </w:rPr>
              <w:t>New platform for voter education and civic participation</w:t>
            </w:r>
          </w:p>
        </w:tc>
        <w:tc>
          <w:tcPr>
            <w:tcW w:w="1800" w:type="dxa"/>
            <w:tcBorders>
              <w:top w:val="single" w:sz="4" w:space="0" w:color="D7D9DD"/>
              <w:left w:val="single" w:sz="4" w:space="0" w:color="D7D9DD"/>
              <w:bottom w:val="single" w:sz="4" w:space="0" w:color="D7D9DD"/>
              <w:right w:val="single" w:sz="4" w:space="0" w:color="D7D9DD"/>
            </w:tcBorders>
            <w:shd w:val="clear" w:color="auto" w:fill="FFFFFF"/>
          </w:tcPr>
          <w:p w14:paraId="6968FE0A" w14:textId="77777777" w:rsidR="00F87C63" w:rsidRDefault="0096072B">
            <w:pPr>
              <w:spacing w:after="0" w:line="240" w:lineRule="auto"/>
            </w:pPr>
            <w:r>
              <w:rPr>
                <w:rFonts w:eastAsia="Noto Sans"/>
                <w:color w:val="30343B"/>
                <w:sz w:val="14"/>
              </w:rPr>
              <w:t>Permanent website, resources, and partnership framework</w:t>
            </w:r>
          </w:p>
        </w:tc>
      </w:tr>
      <w:tr w:rsidR="00F87C63" w14:paraId="67A6CA9B" w14:textId="77777777">
        <w:trPr>
          <w:cantSplit/>
          <w:jc w:val="center"/>
        </w:trPr>
        <w:tc>
          <w:tcPr>
            <w:tcW w:w="1440" w:type="dxa"/>
            <w:tcBorders>
              <w:top w:val="single" w:sz="4" w:space="0" w:color="D7D9DD"/>
              <w:left w:val="single" w:sz="4" w:space="0" w:color="D7D9DD"/>
              <w:bottom w:val="single" w:sz="4" w:space="0" w:color="D7D9DD"/>
              <w:right w:val="single" w:sz="4" w:space="0" w:color="D7D9DD"/>
            </w:tcBorders>
            <w:shd w:val="clear" w:color="auto" w:fill="F3F4F6"/>
          </w:tcPr>
          <w:p w14:paraId="5D0D0DC3" w14:textId="77777777" w:rsidR="00F87C63" w:rsidRDefault="0096072B">
            <w:pPr>
              <w:spacing w:after="0" w:line="240" w:lineRule="auto"/>
            </w:pPr>
            <w:r>
              <w:rPr>
                <w:rFonts w:eastAsia="Noto Sans"/>
                <w:color w:val="30343B"/>
                <w:sz w:val="14"/>
              </w:rPr>
              <w:t>Organizational capacity</w:t>
            </w:r>
          </w:p>
        </w:tc>
        <w:tc>
          <w:tcPr>
            <w:tcW w:w="2088" w:type="dxa"/>
            <w:tcBorders>
              <w:top w:val="single" w:sz="4" w:space="0" w:color="D7D9DD"/>
              <w:left w:val="single" w:sz="4" w:space="0" w:color="D7D9DD"/>
              <w:bottom w:val="single" w:sz="4" w:space="0" w:color="D7D9DD"/>
              <w:right w:val="single" w:sz="4" w:space="0" w:color="D7D9DD"/>
            </w:tcBorders>
            <w:shd w:val="clear" w:color="auto" w:fill="F3F4F6"/>
          </w:tcPr>
          <w:p w14:paraId="58D5CD7A" w14:textId="77777777" w:rsidR="00F87C63" w:rsidRDefault="0096072B">
            <w:pPr>
              <w:spacing w:after="0" w:line="240" w:lineRule="auto"/>
            </w:pPr>
            <w:r>
              <w:rPr>
                <w:rFonts w:eastAsia="Noto Sans"/>
                <w:color w:val="30343B"/>
                <w:sz w:val="14"/>
              </w:rPr>
              <w:t>Programs needed unified governance and financial infrastructure</w:t>
            </w:r>
          </w:p>
        </w:tc>
        <w:tc>
          <w:tcPr>
            <w:tcW w:w="2448" w:type="dxa"/>
            <w:tcBorders>
              <w:top w:val="single" w:sz="4" w:space="0" w:color="D7D9DD"/>
              <w:left w:val="single" w:sz="4" w:space="0" w:color="D7D9DD"/>
              <w:bottom w:val="single" w:sz="4" w:space="0" w:color="D7D9DD"/>
              <w:right w:val="single" w:sz="4" w:space="0" w:color="D7D9DD"/>
            </w:tcBorders>
            <w:shd w:val="clear" w:color="auto" w:fill="F3F4F6"/>
          </w:tcPr>
          <w:p w14:paraId="1D38A0C8" w14:textId="77777777" w:rsidR="00F87C63" w:rsidRDefault="0096072B">
            <w:pPr>
              <w:spacing w:after="0" w:line="240" w:lineRule="auto"/>
            </w:pPr>
            <w:r>
              <w:rPr>
                <w:rFonts w:eastAsia="Noto Sans"/>
                <w:color w:val="30343B"/>
                <w:sz w:val="14"/>
              </w:rPr>
              <w:t>Founded CEI, activated a Board, and built operating systems</w:t>
            </w:r>
          </w:p>
        </w:tc>
        <w:tc>
          <w:tcPr>
            <w:tcW w:w="1944" w:type="dxa"/>
            <w:tcBorders>
              <w:top w:val="single" w:sz="4" w:space="0" w:color="D7D9DD"/>
              <w:left w:val="single" w:sz="4" w:space="0" w:color="D7D9DD"/>
              <w:bottom w:val="single" w:sz="4" w:space="0" w:color="D7D9DD"/>
              <w:right w:val="single" w:sz="4" w:space="0" w:color="D7D9DD"/>
            </w:tcBorders>
            <w:shd w:val="clear" w:color="auto" w:fill="F3F4F6"/>
          </w:tcPr>
          <w:p w14:paraId="207CDBDF" w14:textId="77777777" w:rsidR="00F87C63" w:rsidRDefault="0096072B">
            <w:pPr>
              <w:spacing w:after="0" w:line="240" w:lineRule="auto"/>
            </w:pPr>
            <w:r>
              <w:rPr>
                <w:rFonts w:eastAsia="Noto Sans"/>
                <w:color w:val="30343B"/>
                <w:sz w:val="14"/>
              </w:rPr>
              <w:t>Stronger accountability, fundraising readiness, and coordination</w:t>
            </w:r>
          </w:p>
        </w:tc>
        <w:tc>
          <w:tcPr>
            <w:tcW w:w="1800" w:type="dxa"/>
            <w:tcBorders>
              <w:top w:val="single" w:sz="4" w:space="0" w:color="D7D9DD"/>
              <w:left w:val="single" w:sz="4" w:space="0" w:color="D7D9DD"/>
              <w:bottom w:val="single" w:sz="4" w:space="0" w:color="D7D9DD"/>
              <w:right w:val="single" w:sz="4" w:space="0" w:color="D7D9DD"/>
            </w:tcBorders>
            <w:shd w:val="clear" w:color="auto" w:fill="F3F4F6"/>
          </w:tcPr>
          <w:p w14:paraId="710BAADD" w14:textId="77777777" w:rsidR="00F87C63" w:rsidRDefault="0096072B">
            <w:pPr>
              <w:spacing w:after="0" w:line="240" w:lineRule="auto"/>
            </w:pPr>
            <w:r>
              <w:rPr>
                <w:rFonts w:eastAsia="Noto Sans"/>
                <w:color w:val="30343B"/>
                <w:sz w:val="14"/>
              </w:rPr>
              <w:t>Independent nonprofit structure designed for continuity</w:t>
            </w:r>
          </w:p>
        </w:tc>
      </w:tr>
    </w:tbl>
    <w:p w14:paraId="04B792ED" w14:textId="77777777" w:rsidR="00F87C63" w:rsidRDefault="00F87C63">
      <w:pPr>
        <w:spacing w:after="20"/>
      </w:pPr>
    </w:p>
    <w:p w14:paraId="118C2FD2" w14:textId="77777777" w:rsidR="00F87C63" w:rsidRDefault="0096072B">
      <w:pPr>
        <w:pStyle w:val="Heading2"/>
        <w:pBdr>
          <w:bottom w:val="single" w:sz="10" w:space="3" w:color="B08D2F"/>
        </w:pBdr>
        <w:spacing w:before="240" w:after="160"/>
      </w:pPr>
      <w:r>
        <w:rPr>
          <w:rFonts w:ascii="Noto Sans" w:eastAsia="Noto Sans" w:hAnsi="Noto Sans"/>
          <w:color w:val="B08D2F"/>
          <w:sz w:val="22"/>
        </w:rPr>
        <w:t xml:space="preserve">01  </w:t>
      </w:r>
      <w:r>
        <w:rPr>
          <w:rFonts w:ascii="Noto Sans" w:eastAsia="Noto Sans" w:hAnsi="Noto Sans"/>
          <w:color w:val="111111"/>
          <w:sz w:val="27"/>
        </w:rPr>
        <w:t>QUALIFICATIONS DEMONSTRATED</w:t>
      </w:r>
    </w:p>
    <w:p w14:paraId="4A1334B9" w14:textId="77777777" w:rsidR="00F87C63" w:rsidRDefault="0096072B">
      <w:pPr>
        <w:pStyle w:val="ListBullet"/>
        <w:spacing w:after="70" w:line="245" w:lineRule="auto"/>
        <w:ind w:left="317" w:hanging="187"/>
      </w:pPr>
      <w:r>
        <w:rPr>
          <w:rFonts w:eastAsia="Noto Sans"/>
          <w:color w:val="30343B"/>
        </w:rPr>
        <w:t>Executive leadership: built an organization, activated a Board, and established governance systems.</w:t>
      </w:r>
    </w:p>
    <w:p w14:paraId="5DDA8834" w14:textId="77777777" w:rsidR="00F87C63" w:rsidRDefault="0096072B">
      <w:pPr>
        <w:pStyle w:val="ListBullet"/>
        <w:spacing w:after="70" w:line="245" w:lineRule="auto"/>
        <w:ind w:left="317" w:hanging="187"/>
      </w:pPr>
      <w:r>
        <w:rPr>
          <w:rFonts w:eastAsia="Noto Sans"/>
          <w:color w:val="30343B"/>
        </w:rPr>
        <w:t>Program innovation: created measurable youth-development, academic-support, and recognition frameworks.</w:t>
      </w:r>
    </w:p>
    <w:p w14:paraId="23A81B6B" w14:textId="77777777" w:rsidR="00F87C63" w:rsidRDefault="0096072B">
      <w:pPr>
        <w:pStyle w:val="ListBullet"/>
        <w:spacing w:after="70" w:line="245" w:lineRule="auto"/>
        <w:ind w:left="317" w:hanging="187"/>
      </w:pPr>
      <w:r>
        <w:rPr>
          <w:rFonts w:eastAsia="Noto Sans"/>
          <w:color w:val="30343B"/>
        </w:rPr>
        <w:t>Community service: organized assistance for youth, families, widows, and households experiencing food insecurity.</w:t>
      </w:r>
    </w:p>
    <w:p w14:paraId="03309A43" w14:textId="77777777" w:rsidR="00F87C63" w:rsidRDefault="0096072B">
      <w:pPr>
        <w:pStyle w:val="ListBullet"/>
        <w:spacing w:after="70" w:line="245" w:lineRule="auto"/>
        <w:ind w:left="317" w:hanging="187"/>
      </w:pPr>
      <w:r>
        <w:rPr>
          <w:rFonts w:eastAsia="Noto Sans"/>
          <w:color w:val="30343B"/>
        </w:rPr>
        <w:t>Resource development: secured grants, fundraising support, sponsors, and strategic partners.</w:t>
      </w:r>
    </w:p>
    <w:p w14:paraId="7A9AAD44" w14:textId="77777777" w:rsidR="00F87C63" w:rsidRDefault="0096072B">
      <w:pPr>
        <w:pStyle w:val="ListBullet"/>
        <w:spacing w:after="70" w:line="245" w:lineRule="auto"/>
        <w:ind w:left="317" w:hanging="187"/>
      </w:pPr>
      <w:r>
        <w:rPr>
          <w:rFonts w:eastAsia="Noto Sans"/>
          <w:color w:val="30343B"/>
        </w:rPr>
        <w:t>Collaboration: connected schools, foundations, nonprofits, churches, elected leaders, and regional organizations.</w:t>
      </w:r>
    </w:p>
    <w:p w14:paraId="1AF5FB00" w14:textId="77777777" w:rsidR="00F87C63" w:rsidRDefault="0096072B">
      <w:pPr>
        <w:pStyle w:val="ListBullet"/>
        <w:spacing w:after="70" w:line="245" w:lineRule="auto"/>
        <w:ind w:left="317" w:hanging="187"/>
      </w:pPr>
      <w:r>
        <w:rPr>
          <w:rFonts w:eastAsia="Noto Sans"/>
          <w:color w:val="30343B"/>
        </w:rPr>
        <w:t>Sustainability: converted successful activities into policies, tools, recurring systems, and long-term partnerships.</w:t>
      </w:r>
    </w:p>
    <w:tbl>
      <w:tblPr>
        <w:tblW w:w="0" w:type="auto"/>
        <w:jc w:val="center"/>
        <w:tblLayout w:type="fixed"/>
        <w:tblLook w:val="04A0" w:firstRow="1" w:lastRow="0" w:firstColumn="1" w:lastColumn="0" w:noHBand="0" w:noVBand="1"/>
      </w:tblPr>
      <w:tblGrid>
        <w:gridCol w:w="10166"/>
      </w:tblGrid>
      <w:tr w:rsidR="00F87C63" w14:paraId="3B55BB1B" w14:textId="77777777">
        <w:trPr>
          <w:cantSplit/>
          <w:jc w:val="center"/>
        </w:trPr>
        <w:tc>
          <w:tcPr>
            <w:tcW w:w="10166" w:type="dxa"/>
            <w:tcBorders>
              <w:top w:val="single" w:sz="10" w:space="0" w:color="B08D2F"/>
              <w:left w:val="single" w:sz="10" w:space="0" w:color="B08D2F"/>
              <w:bottom w:val="single" w:sz="10" w:space="0" w:color="B08D2F"/>
              <w:right w:val="single" w:sz="10" w:space="0" w:color="B08D2F"/>
            </w:tcBorders>
            <w:shd w:val="clear" w:color="auto" w:fill="F4EBD1"/>
          </w:tcPr>
          <w:p w14:paraId="69AAEBC4" w14:textId="77777777" w:rsidR="00F87C63" w:rsidRDefault="0096072B">
            <w:pPr>
              <w:spacing w:after="60"/>
            </w:pPr>
            <w:r>
              <w:rPr>
                <w:rFonts w:eastAsia="Noto Sans"/>
                <w:b/>
                <w:color w:val="B08D2F"/>
              </w:rPr>
              <w:t>COMPETITIVE DISTINCTION</w:t>
            </w:r>
          </w:p>
          <w:p w14:paraId="5D23A3F4" w14:textId="147FDA05" w:rsidR="00F87C63" w:rsidRDefault="0096072B">
            <w:pPr>
              <w:spacing w:after="0"/>
            </w:pPr>
            <w:r>
              <w:rPr>
                <w:rFonts w:ascii="Noto Serif" w:eastAsia="Noto Serif" w:hAnsi="Noto Serif"/>
                <w:i/>
                <w:color w:val="111111"/>
                <w:sz w:val="22"/>
              </w:rPr>
              <w:t xml:space="preserve">Brother </w:t>
            </w:r>
            <w:r w:rsidR="00280439">
              <w:rPr>
                <w:rFonts w:ascii="Noto Serif" w:eastAsia="Noto Serif" w:hAnsi="Noto Serif"/>
                <w:i/>
                <w:color w:val="111111"/>
                <w:sz w:val="22"/>
              </w:rPr>
              <w:t>Coats's</w:t>
            </w:r>
            <w:r>
              <w:rPr>
                <w:rFonts w:ascii="Noto Serif" w:eastAsia="Noto Serif" w:hAnsi="Noto Serif"/>
                <w:i/>
                <w:color w:val="111111"/>
                <w:sz w:val="22"/>
              </w:rPr>
              <w:t xml:space="preserve"> record is distinguished not by the number of activities completed, but by the measurable impact achieved and the sustainable structures created for the chapter and community.</w:t>
            </w:r>
          </w:p>
        </w:tc>
      </w:tr>
    </w:tbl>
    <w:p w14:paraId="62F7D120" w14:textId="77777777" w:rsidR="00F87C63" w:rsidRDefault="00F87C63">
      <w:pPr>
        <w:spacing w:after="20"/>
      </w:pPr>
    </w:p>
    <w:p w14:paraId="581E9C0E" w14:textId="77777777" w:rsidR="00F87C63" w:rsidRDefault="0096072B">
      <w:r>
        <w:br w:type="page"/>
      </w:r>
    </w:p>
    <w:p w14:paraId="2955A05A" w14:textId="77777777" w:rsidR="00F87C63" w:rsidRDefault="0096072B">
      <w:r>
        <w:rPr>
          <w:rFonts w:eastAsia="Noto Sans"/>
          <w:b/>
          <w:color w:val="B08D2F"/>
          <w:sz w:val="20"/>
        </w:rPr>
        <w:lastRenderedPageBreak/>
        <w:t>CLOSING STATEMENT</w:t>
      </w:r>
    </w:p>
    <w:p w14:paraId="54F55950" w14:textId="77777777" w:rsidR="00F87C63" w:rsidRDefault="0096072B">
      <w:pPr>
        <w:pStyle w:val="Heading1"/>
        <w:pBdr>
          <w:bottom w:val="single" w:sz="18" w:space="4" w:color="B08D2F"/>
        </w:pBdr>
        <w:spacing w:before="0" w:after="200"/>
      </w:pPr>
      <w:r>
        <w:rPr>
          <w:rFonts w:ascii="Noto Serif" w:eastAsia="Noto Serif" w:hAnsi="Noto Serif"/>
          <w:color w:val="111111"/>
          <w:sz w:val="50"/>
        </w:rPr>
        <w:t>Why I Am Seeking This Recognition</w:t>
      </w:r>
    </w:p>
    <w:p w14:paraId="637029E0" w14:textId="77777777" w:rsidR="00F87C63" w:rsidRDefault="0096072B">
      <w:pPr>
        <w:spacing w:before="40" w:after="280"/>
      </w:pPr>
      <w:r>
        <w:rPr>
          <w:rFonts w:eastAsia="Noto Sans"/>
          <w:i/>
          <w:color w:val="6B7280"/>
          <w:sz w:val="21"/>
        </w:rPr>
        <w:t>A personal statement of service, stewardship, and lasting impact.</w:t>
      </w:r>
    </w:p>
    <w:tbl>
      <w:tblPr>
        <w:tblW w:w="0" w:type="auto"/>
        <w:jc w:val="center"/>
        <w:tblLayout w:type="fixed"/>
        <w:tblLook w:val="04A0" w:firstRow="1" w:lastRow="0" w:firstColumn="1" w:lastColumn="0" w:noHBand="0" w:noVBand="1"/>
      </w:tblPr>
      <w:tblGrid>
        <w:gridCol w:w="10166"/>
      </w:tblGrid>
      <w:tr w:rsidR="00F87C63" w14:paraId="140319A4" w14:textId="77777777">
        <w:trPr>
          <w:cantSplit/>
          <w:jc w:val="center"/>
        </w:trPr>
        <w:tc>
          <w:tcPr>
            <w:tcW w:w="10166" w:type="dxa"/>
            <w:tcBorders>
              <w:top w:val="single" w:sz="10" w:space="0" w:color="B08D2F"/>
              <w:left w:val="single" w:sz="10" w:space="0" w:color="B08D2F"/>
              <w:bottom w:val="single" w:sz="10" w:space="0" w:color="B08D2F"/>
              <w:right w:val="single" w:sz="10" w:space="0" w:color="B08D2F"/>
            </w:tcBorders>
            <w:shd w:val="clear" w:color="auto" w:fill="F4EBD1"/>
          </w:tcPr>
          <w:p w14:paraId="61037214" w14:textId="77777777" w:rsidR="00F87C63" w:rsidRDefault="0096072B">
            <w:pPr>
              <w:spacing w:after="60"/>
            </w:pPr>
            <w:r>
              <w:rPr>
                <w:rFonts w:eastAsia="Noto Sans"/>
                <w:b/>
                <w:color w:val="B08D2F"/>
              </w:rPr>
              <w:t>STATEMENT OF PURPOSE</w:t>
            </w:r>
          </w:p>
          <w:p w14:paraId="5C3C6532" w14:textId="1EFEF340" w:rsidR="00F87C63" w:rsidRDefault="0096072B">
            <w:pPr>
              <w:spacing w:after="0"/>
            </w:pPr>
            <w:r>
              <w:rPr>
                <w:rFonts w:ascii="Noto Serif" w:eastAsia="Noto Serif" w:hAnsi="Noto Serif"/>
                <w:i/>
                <w:color w:val="111111"/>
                <w:sz w:val="22"/>
              </w:rPr>
              <w:t xml:space="preserve">During the 2025–2026 program year, I focused on creating systems that will continue to serve our community long after my term of service ends. Through mentoring young men, supporting families, expanding civic education, developing partnerships, and establishing the TZL Community &amp; Education Initiative, I worked to build sustainable structures that strengthen our </w:t>
            </w:r>
            <w:r w:rsidR="00280439">
              <w:rPr>
                <w:rFonts w:ascii="Noto Serif" w:eastAsia="Noto Serif" w:hAnsi="Noto Serif"/>
                <w:i/>
                <w:color w:val="111111"/>
                <w:sz w:val="22"/>
              </w:rPr>
              <w:t>chapter's</w:t>
            </w:r>
            <w:r>
              <w:rPr>
                <w:rFonts w:ascii="Noto Serif" w:eastAsia="Noto Serif" w:hAnsi="Noto Serif"/>
                <w:i/>
                <w:color w:val="111111"/>
                <w:sz w:val="22"/>
              </w:rPr>
              <w:t xml:space="preserve"> impact for years to come.</w:t>
            </w:r>
          </w:p>
        </w:tc>
      </w:tr>
    </w:tbl>
    <w:p w14:paraId="55FB6053" w14:textId="77777777" w:rsidR="00F87C63" w:rsidRDefault="00F87C63">
      <w:pPr>
        <w:spacing w:after="20"/>
      </w:pPr>
    </w:p>
    <w:p w14:paraId="27AB2F63" w14:textId="73077168" w:rsidR="00F87C63" w:rsidRDefault="0096072B">
      <w:pPr>
        <w:spacing w:after="140"/>
      </w:pPr>
      <w:r>
        <w:rPr>
          <w:rFonts w:eastAsia="Noto Sans"/>
          <w:color w:val="30343B"/>
        </w:rPr>
        <w:t xml:space="preserve">This portfolio represents a year of coordinated leadership across youth development, family support, civic engagement, literacy, fundraising, governance, and organizational development. Each accomplishment contributed to a larger objective: increasing the </w:t>
      </w:r>
      <w:r w:rsidR="00280439">
        <w:rPr>
          <w:rFonts w:eastAsia="Noto Sans"/>
          <w:color w:val="30343B"/>
        </w:rPr>
        <w:t>chapter's</w:t>
      </w:r>
      <w:r>
        <w:rPr>
          <w:rFonts w:eastAsia="Noto Sans"/>
          <w:color w:val="30343B"/>
        </w:rPr>
        <w:t xml:space="preserve"> capacity to serve with excellence, accountability, compassion, and vision.</w:t>
      </w:r>
    </w:p>
    <w:p w14:paraId="6D45BDA2" w14:textId="24FFC2DB" w:rsidR="00F87C63" w:rsidRDefault="0096072B">
      <w:pPr>
        <w:spacing w:after="140"/>
      </w:pPr>
      <w:r>
        <w:rPr>
          <w:rFonts w:eastAsia="Noto Sans"/>
          <w:color w:val="30343B"/>
        </w:rPr>
        <w:t xml:space="preserve">Brother </w:t>
      </w:r>
      <w:r w:rsidR="00280439">
        <w:rPr>
          <w:rFonts w:eastAsia="Noto Sans"/>
          <w:color w:val="30343B"/>
        </w:rPr>
        <w:t>Coats's</w:t>
      </w:r>
      <w:r>
        <w:rPr>
          <w:rFonts w:eastAsia="Noto Sans"/>
          <w:color w:val="30343B"/>
        </w:rPr>
        <w:t xml:space="preserve"> leadership produced immediate community benefits while creating a foundation for future growth. Youth received stronger mentoring and academic support. Families received food, essential supplies, and compassionate care. Residents gained access to civic education. Community partners were invited into a more organized and sustainable service network. The chapter gained a nonprofit infrastructure capable of supporting its programs with greater consistency and credibility.</w:t>
      </w:r>
    </w:p>
    <w:p w14:paraId="2788D36F" w14:textId="77777777" w:rsidR="00F87C63" w:rsidRDefault="0096072B">
      <w:pPr>
        <w:spacing w:after="140"/>
      </w:pPr>
      <w:r>
        <w:rPr>
          <w:rFonts w:eastAsia="Noto Sans"/>
          <w:color w:val="30343B"/>
        </w:rPr>
        <w:t>The lasting measure of this work is not simply what was completed in one program year. It is what can continue because the systems, partnerships, tools, and leadership structures are now in place.</w:t>
      </w:r>
    </w:p>
    <w:p w14:paraId="47240C3C" w14:textId="77777777" w:rsidR="00F87C63" w:rsidRDefault="0096072B">
      <w:pPr>
        <w:spacing w:before="480" w:after="100"/>
        <w:jc w:val="center"/>
      </w:pPr>
      <w:r>
        <w:rPr>
          <w:rFonts w:eastAsia="Noto Sans"/>
          <w:b/>
          <w:color w:val="B08D2F"/>
          <w:sz w:val="24"/>
        </w:rPr>
        <w:t>BUILDING LEADERS. STRENGTHENING FAMILIES. EMPOWERING COMMUNITIES.</w:t>
      </w:r>
    </w:p>
    <w:p w14:paraId="4CF63B81" w14:textId="77777777" w:rsidR="00F87C63" w:rsidRDefault="0096072B">
      <w:pPr>
        <w:spacing w:after="160"/>
        <w:jc w:val="center"/>
      </w:pPr>
      <w:r>
        <w:rPr>
          <w:rFonts w:ascii="Noto Serif" w:eastAsia="Noto Serif" w:hAnsi="Noto Serif"/>
          <w:i/>
          <w:color w:val="30343B"/>
          <w:sz w:val="22"/>
        </w:rPr>
        <w:t>A record of service designed to create impact today and opportunity tomorrow.</w:t>
      </w:r>
    </w:p>
    <w:p w14:paraId="1D55984F" w14:textId="77777777" w:rsidR="00F87C63" w:rsidRDefault="0096072B">
      <w:pPr>
        <w:spacing w:before="600"/>
        <w:jc w:val="center"/>
      </w:pPr>
      <w:r>
        <w:rPr>
          <w:rFonts w:ascii="Noto Serif" w:eastAsia="Noto Serif" w:hAnsi="Noto Serif"/>
          <w:b/>
          <w:color w:val="111111"/>
          <w:sz w:val="30"/>
        </w:rPr>
        <w:t>Brother Matthew M.M.W. Coats</w:t>
      </w:r>
    </w:p>
    <w:p w14:paraId="77C0DD5F" w14:textId="77777777" w:rsidR="00F87C63" w:rsidRDefault="0096072B">
      <w:pPr>
        <w:jc w:val="center"/>
      </w:pPr>
      <w:r>
        <w:rPr>
          <w:rFonts w:eastAsia="Noto Sans"/>
          <w:b/>
          <w:color w:val="6B7280"/>
          <w:sz w:val="18"/>
        </w:rPr>
        <w:t>Theta Zeta Lambda Chapter  |  November 2026</w:t>
      </w:r>
    </w:p>
    <w:sectPr w:rsidR="00F87C63" w:rsidSect="00034616">
      <w:headerReference w:type="default" r:id="rId9"/>
      <w:footerReference w:type="default" r:id="rId10"/>
      <w:pgSz w:w="12240" w:h="15840"/>
      <w:pgMar w:top="893" w:right="1037" w:bottom="835" w:left="1037" w:header="360" w:footer="3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0A71B" w14:textId="77777777" w:rsidR="0096072B" w:rsidRDefault="0096072B">
      <w:pPr>
        <w:spacing w:after="0" w:line="240" w:lineRule="auto"/>
      </w:pPr>
      <w:r>
        <w:separator/>
      </w:r>
    </w:p>
  </w:endnote>
  <w:endnote w:type="continuationSeparator" w:id="0">
    <w:p w14:paraId="38917A38" w14:textId="77777777" w:rsidR="0096072B" w:rsidRDefault="0096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erif">
    <w:charset w:val="00"/>
    <w:family w:val="roman"/>
    <w:pitch w:val="variable"/>
    <w:sig w:usb0="E00002FF"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DA919" w14:textId="425FC50B" w:rsidR="00F87C63" w:rsidRDefault="0096072B">
    <w:pPr>
      <w:pStyle w:val="Footer"/>
      <w:jc w:val="right"/>
    </w:pPr>
    <w:r>
      <w:rPr>
        <w:rFonts w:eastAsia="Noto Sans"/>
        <w:b/>
        <w:color w:val="6B7280"/>
        <w:sz w:val="16"/>
      </w:rPr>
      <w:t xml:space="preserve">PAGE </w:t>
    </w:r>
    <w:r>
      <w:rPr>
        <w:rFonts w:eastAsia="Noto Sans"/>
        <w:b/>
        <w:color w:val="6B7280"/>
        <w:sz w:val="16"/>
      </w:rPr>
      <w:fldChar w:fldCharType="begin"/>
    </w:r>
    <w:r>
      <w:rPr>
        <w:rFonts w:eastAsia="Noto Sans"/>
        <w:b/>
        <w:color w:val="6B7280"/>
        <w:sz w:val="16"/>
      </w:rPr>
      <w:instrText>PAGE</w:instrText>
    </w:r>
    <w:r w:rsidR="003C6738">
      <w:rPr>
        <w:rFonts w:eastAsia="Noto Sans"/>
        <w:b/>
        <w:color w:val="6B7280"/>
        <w:sz w:val="16"/>
      </w:rPr>
      <w:fldChar w:fldCharType="separate"/>
    </w:r>
    <w:r w:rsidR="003C6738">
      <w:rPr>
        <w:rFonts w:eastAsia="Noto Sans"/>
        <w:b/>
        <w:noProof/>
        <w:color w:val="6B7280"/>
        <w:sz w:val="16"/>
      </w:rPr>
      <w:t>1</w:t>
    </w:r>
    <w:r>
      <w:rPr>
        <w:rFonts w:eastAsia="Noto Sans"/>
        <w:b/>
        <w:color w:val="6B72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9EA42" w14:textId="77777777" w:rsidR="0096072B" w:rsidRDefault="0096072B">
      <w:pPr>
        <w:spacing w:after="0" w:line="240" w:lineRule="auto"/>
      </w:pPr>
      <w:r>
        <w:separator/>
      </w:r>
    </w:p>
  </w:footnote>
  <w:footnote w:type="continuationSeparator" w:id="0">
    <w:p w14:paraId="41709830" w14:textId="77777777" w:rsidR="0096072B" w:rsidRDefault="00960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E61D2" w14:textId="77777777" w:rsidR="00F87C63" w:rsidRDefault="0096072B">
    <w:pPr>
      <w:pStyle w:val="Header"/>
      <w:pBdr>
        <w:bottom w:val="single" w:sz="4" w:space="1" w:color="D2D4D8"/>
      </w:pBdr>
    </w:pPr>
    <w:r>
      <w:rPr>
        <w:rFonts w:eastAsia="Noto Sans"/>
        <w:b/>
        <w:color w:val="B08D2F"/>
        <w:sz w:val="16"/>
      </w:rPr>
      <w:t>MATTHEW M.M.W. COATS</w:t>
    </w:r>
    <w:r>
      <w:rPr>
        <w:rFonts w:eastAsia="Noto Sans"/>
        <w:color w:val="6B7280"/>
        <w:sz w:val="15"/>
      </w:rPr>
      <w:t xml:space="preserve">   |   OUTSTANDING DISTRICT BROTHER OF THE YEAR PORTFOLIO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0199792">
    <w:abstractNumId w:val="8"/>
  </w:num>
  <w:num w:numId="2" w16cid:durableId="1113750472">
    <w:abstractNumId w:val="6"/>
  </w:num>
  <w:num w:numId="3" w16cid:durableId="364672449">
    <w:abstractNumId w:val="5"/>
  </w:num>
  <w:num w:numId="4" w16cid:durableId="1931499288">
    <w:abstractNumId w:val="4"/>
  </w:num>
  <w:num w:numId="5" w16cid:durableId="1386753557">
    <w:abstractNumId w:val="7"/>
  </w:num>
  <w:num w:numId="6" w16cid:durableId="1712261253">
    <w:abstractNumId w:val="3"/>
  </w:num>
  <w:num w:numId="7" w16cid:durableId="6178889">
    <w:abstractNumId w:val="2"/>
  </w:num>
  <w:num w:numId="8" w16cid:durableId="1856308665">
    <w:abstractNumId w:val="1"/>
  </w:num>
  <w:num w:numId="9" w16cid:durableId="1393577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0439"/>
    <w:rsid w:val="0029639D"/>
    <w:rsid w:val="00326F90"/>
    <w:rsid w:val="003C6738"/>
    <w:rsid w:val="0096072B"/>
    <w:rsid w:val="00AA1D8D"/>
    <w:rsid w:val="00B16B3E"/>
    <w:rsid w:val="00B47730"/>
    <w:rsid w:val="00CB0664"/>
    <w:rsid w:val="00CF0E91"/>
    <w:rsid w:val="00F87C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397BAB3-7FED-42B2-AC2A-8FC6F46B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Noto Sans" w:hAnsi="Noto San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8"/>
    </w:rPr>
  </w:style>
  <w:style w:type="paragraph" w:styleId="ListBullet2">
    <w:name w:val="List Bullet 2"/>
    <w:basedOn w:val="Normal"/>
    <w:uiPriority w:val="99"/>
    <w:unhideWhenUsed/>
    <w:rsid w:val="00326F90"/>
    <w:pPr>
      <w:numPr>
        <w:numId w:val="2"/>
      </w:numPr>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3093</Words>
  <Characters>17631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Matthew M.M.W. Coats Outstanding District Brother of the Year Portfolio</dc:title>
  <dc:subject>2025–2026 Professional Accomplishments and Community Leadership Summary</dc:subject>
  <dc:creator>Matthew M.M.W. Coats</dc:creator>
  <cp:keywords>Outstanding District Brother of the Year, Alpha Phi Alpha, Theta Zeta Lambda, community leadership</cp:keywords>
  <dc:description>Competition-ready portfolio prepared from the submitted accomplishments summary.</dc:description>
  <cp:lastModifiedBy>Matthew Coats</cp:lastModifiedBy>
  <cp:revision>4</cp:revision>
  <dcterms:created xsi:type="dcterms:W3CDTF">2013-12-23T23:15:00Z</dcterms:created>
  <dcterms:modified xsi:type="dcterms:W3CDTF">2026-08-01T05:28:00Z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630be2d9-0ada-4978-b108-3d91f7fbad95</vt:lpwstr>
  </property>
</Properties>
</file>